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
        <w:pBdr>
          <w:top w:val="none" w:sz="0" w:space="0" w:color="auto"/>
          <w:left w:val="none" w:sz="0" w:space="0" w:color="auto"/>
          <w:bottom w:val="none" w:sz="0" w:space="0" w:color="auto"/>
          <w:right w:val="none" w:sz="0" w:space="0" w:color="auto"/>
        </w:pBdr>
        <w:shd w:val="clear" w:color="auto" w:fill="FFFFFF"/>
        <w:spacing w:before="0" w:beforeAutospacing="0" w:after="209" w:afterAutospacing="0" w:line="20" w:lineRule="atLeast"/>
        <w:ind w:left="0" w:right="0" w:firstLine="0"/>
        <w:outlineLvl w:val="0"/>
        <w:rPr>
          <w:rFonts w:ascii="System-ui" w:hAnsi="System-ui"/>
          <w:b w:val="0"/>
          <w:bCs w:val="0"/>
          <w:i w:val="0"/>
          <w:iCs w:val="0"/>
          <w:caps w:val="0"/>
          <w:smallCaps w:val="0"/>
          <w:vanish w:val="0"/>
          <w:color w:val="auto"/>
          <w:spacing w:val="8"/>
          <w:kern w:val="36"/>
          <w:sz w:val="33"/>
          <w:szCs w:val="33"/>
        </w:rPr>
      </w:pPr>
      <w:r>
        <w:rPr>
          <w:rFonts w:ascii="System-ui" w:hAnsi="System-ui"/>
          <w:b w:val="0"/>
          <w:bCs w:val="0"/>
          <w:i w:val="0"/>
          <w:iCs w:val="0"/>
          <w:caps w:val="0"/>
          <w:smallCaps w:val="0"/>
          <w:vanish w:val="0"/>
          <w:color w:val="auto"/>
          <w:spacing w:val="8"/>
          <w:kern w:val="36"/>
          <w:sz w:val="33"/>
          <w:szCs w:val="33"/>
        </w:rPr>
        <w:t>税费政策指引 | 集成电路和工业母机研发费用120%加计扣除政策</w:t>
      </w:r>
    </w:p>
    <w:p>
      <w:pPr>
        <w:pStyle w:val="92"/>
        <w:pBdr>
          <w:top w:val="none" w:sz="0" w:space="0" w:color="auto"/>
          <w:left w:val="none" w:sz="0" w:space="0" w:color="auto"/>
          <w:bottom w:val="none" w:sz="0" w:space="0" w:color="auto"/>
          <w:right w:val="none" w:sz="0" w:space="0" w:color="auto"/>
        </w:pBdr>
        <w:shd w:val="clear" w:color="auto" w:fill="auto"/>
        <w:spacing w:before="0" w:beforeAutospacing="0" w:after="0" w:afterAutospacing="0" w:line="420" w:lineRule="atLeast"/>
        <w:ind w:left="0" w:right="0" w:firstLine="480"/>
        <w:rPr>
          <w:vanish w:val="0"/>
          <w:color w:val="333333"/>
          <w:spacing w:val="7"/>
          <w:sz w:val="26"/>
          <w:szCs w:val="26"/>
        </w:rPr>
      </w:pPr>
      <w:bookmarkStart w:id="0" w:name="_GoBack"/>
      <w:bookmarkEnd w:id="0"/>
    </w:p>
    <w:p>
      <w:pPr>
        <w:pStyle w:val="92"/>
        <w:pBdr>
          <w:top w:val="none" w:sz="0" w:space="0" w:color="auto"/>
          <w:left w:val="none" w:sz="0" w:space="0" w:color="auto"/>
          <w:bottom w:val="none" w:sz="0" w:space="0" w:color="auto"/>
          <w:right w:val="none" w:sz="0" w:space="0" w:color="auto"/>
        </w:pBdr>
        <w:shd w:val="clear" w:color="auto" w:fill="auto"/>
        <w:spacing w:before="0" w:beforeAutospacing="0" w:after="0" w:afterAutospacing="0" w:line="420" w:lineRule="atLeast"/>
        <w:ind w:left="0" w:right="0" w:firstLine="480"/>
        <w:rPr>
          <w:vanish w:val="0"/>
          <w:color w:val="333333"/>
          <w:spacing w:val="7"/>
          <w:sz w:val="26"/>
          <w:szCs w:val="26"/>
        </w:rPr>
      </w:pPr>
    </w:p>
    <w:p>
      <w:pPr>
        <w:pStyle w:val="92"/>
        <w:pBdr>
          <w:top w:val="none" w:sz="0" w:space="0" w:color="auto"/>
          <w:left w:val="none" w:sz="0" w:space="0" w:color="auto"/>
          <w:bottom w:val="none" w:sz="0" w:space="0" w:color="auto"/>
          <w:right w:val="none" w:sz="0" w:space="0" w:color="auto"/>
        </w:pBdr>
        <w:shd w:val="clear" w:color="auto" w:fill="auto"/>
        <w:spacing w:before="0" w:beforeAutospacing="0" w:after="0" w:afterAutospacing="0" w:line="420" w:lineRule="atLeast"/>
        <w:ind w:left="0" w:right="0" w:firstLine="480"/>
        <w:rPr>
          <w:vanish w:val="0"/>
          <w:color w:val="333333"/>
          <w:spacing w:val="22"/>
          <w:sz w:val="21"/>
          <w:szCs w:val="21"/>
        </w:rPr>
      </w:pPr>
      <w:r>
        <w:rPr>
          <w:vanish w:val="0"/>
          <w:color w:val="333333"/>
          <w:spacing w:val="7"/>
          <w:sz w:val="26"/>
          <w:szCs w:val="26"/>
        </w:rPr>
        <w:t>为使社会各界更加全面知悉科技创新税费优惠政策、更加便捷查询了解政策，更加准确适用享受政策，推动政策红利精准高效直达各类创新主体，财政部商科技部、海关总署、税务总局联合编写了《我国支持科技创新主要税费优惠政策指引》。今天，中国财政微信公众号带您了解：</w:t>
      </w:r>
      <w:r>
        <w:rPr>
          <w:vanish w:val="0"/>
          <w:color w:val="007AAA"/>
          <w:spacing w:val="7"/>
          <w:sz w:val="26"/>
          <w:szCs w:val="26"/>
        </w:rPr>
        <w:t>重点产业发展的集成电路和工业母机研发费用120%加计扣除政策</w:t>
      </w:r>
    </w:p>
    <w:p>
      <w:pPr>
        <w:pStyle w:val="92"/>
        <w:pBdr>
          <w:top w:val="none" w:sz="0" w:space="0" w:color="auto"/>
          <w:left w:val="none" w:sz="0" w:space="0" w:color="auto"/>
          <w:bottom w:val="none" w:sz="0" w:space="0" w:color="auto"/>
          <w:right w:val="none" w:sz="0" w:space="0" w:color="auto"/>
        </w:pBdr>
        <w:spacing w:before="0" w:beforeAutospacing="0" w:after="149" w:afterAutospacing="0" w:line="420" w:lineRule="atLeast"/>
        <w:ind w:left="0" w:right="0" w:firstLine="494"/>
        <w:rPr>
          <w:vanish w:val="0"/>
        </w:rPr>
      </w:pPr>
      <w:r>
        <w:rPr>
          <w:rStyle w:val="87"/>
          <w:rFonts w:ascii="宋体" w:eastAsia="宋体" w:hint="eastAsia"/>
          <w:vanish w:val="0"/>
          <w:spacing w:val="7"/>
        </w:rPr>
        <w:t>集成电路和工业母机研发费用120%加计扣除政策</w:t>
      </w:r>
    </w:p>
    <w:p>
      <w:pPr>
        <w:pStyle w:val="92"/>
        <w:pBdr>
          <w:top w:val="none" w:sz="0" w:space="0" w:color="auto"/>
          <w:left w:val="none" w:sz="0" w:space="0" w:color="auto"/>
          <w:bottom w:val="none" w:sz="0" w:space="0" w:color="auto"/>
          <w:right w:val="none" w:sz="0" w:space="0" w:color="auto"/>
        </w:pBdr>
        <w:spacing w:before="0" w:beforeAutospacing="0" w:after="149" w:afterAutospacing="0" w:line="420" w:lineRule="atLeast"/>
        <w:ind w:left="0" w:right="0" w:firstLine="494"/>
        <w:rPr>
          <w:vanish w:val="0"/>
        </w:rPr>
      </w:pPr>
      <w:r>
        <w:rPr>
          <w:rStyle w:val="87"/>
          <w:rFonts w:ascii="宋体" w:eastAsia="宋体" w:hint="eastAsia"/>
          <w:vanish w:val="0"/>
          <w:spacing w:val="7"/>
        </w:rPr>
        <w:t>【政策类型】</w:t>
      </w:r>
      <w:r>
        <w:rPr>
          <w:rFonts w:ascii="宋体" w:eastAsia="宋体" w:hint="eastAsia"/>
          <w:vanish w:val="0"/>
          <w:spacing w:val="7"/>
        </w:rPr>
        <w:t>行业性政策</w:t>
      </w:r>
    </w:p>
    <w:p>
      <w:pPr>
        <w:pStyle w:val="92"/>
        <w:pBdr>
          <w:top w:val="none" w:sz="0" w:space="0" w:color="auto"/>
          <w:left w:val="none" w:sz="0" w:space="0" w:color="auto"/>
          <w:bottom w:val="none" w:sz="0" w:space="0" w:color="auto"/>
          <w:right w:val="none" w:sz="0" w:space="0" w:color="auto"/>
        </w:pBdr>
        <w:spacing w:before="0" w:beforeAutospacing="0" w:after="149" w:afterAutospacing="0" w:line="420" w:lineRule="atLeast"/>
        <w:ind w:left="0" w:right="0" w:firstLine="494"/>
        <w:rPr>
          <w:vanish w:val="0"/>
        </w:rPr>
      </w:pPr>
      <w:r>
        <w:rPr>
          <w:rStyle w:val="87"/>
          <w:rFonts w:ascii="宋体" w:eastAsia="宋体" w:hint="eastAsia"/>
          <w:vanish w:val="0"/>
          <w:spacing w:val="7"/>
        </w:rPr>
        <w:t>【涉及税种】</w:t>
      </w:r>
      <w:r>
        <w:rPr>
          <w:rFonts w:ascii="宋体" w:eastAsia="宋体" w:hint="eastAsia"/>
          <w:vanish w:val="0"/>
          <w:spacing w:val="7"/>
        </w:rPr>
        <w:t>企业所得税</w:t>
      </w:r>
    </w:p>
    <w:p>
      <w:pPr>
        <w:pStyle w:val="92"/>
        <w:pBdr>
          <w:top w:val="none" w:sz="0" w:space="0" w:color="auto"/>
          <w:left w:val="none" w:sz="0" w:space="0" w:color="auto"/>
          <w:bottom w:val="none" w:sz="0" w:space="0" w:color="auto"/>
          <w:right w:val="none" w:sz="0" w:space="0" w:color="auto"/>
        </w:pBdr>
        <w:spacing w:before="0" w:beforeAutospacing="0" w:after="149" w:afterAutospacing="0" w:line="420" w:lineRule="atLeast"/>
        <w:ind w:left="0" w:right="0" w:firstLine="494"/>
        <w:rPr>
          <w:vanish w:val="0"/>
        </w:rPr>
      </w:pPr>
      <w:r>
        <w:rPr>
          <w:rStyle w:val="87"/>
          <w:rFonts w:ascii="宋体" w:eastAsia="宋体" w:hint="eastAsia"/>
          <w:vanish w:val="0"/>
          <w:spacing w:val="7"/>
        </w:rPr>
        <w:t>【优惠内容】</w:t>
      </w:r>
    </w:p>
    <w:p>
      <w:pPr>
        <w:pStyle w:val="92"/>
        <w:pBdr>
          <w:top w:val="none" w:sz="0" w:space="0" w:color="auto"/>
          <w:left w:val="none" w:sz="0" w:space="0" w:color="auto"/>
          <w:bottom w:val="none" w:sz="0" w:space="0" w:color="auto"/>
          <w:right w:val="none" w:sz="0" w:space="0" w:color="auto"/>
        </w:pBdr>
        <w:spacing w:before="0" w:beforeAutospacing="0" w:after="149" w:afterAutospacing="0" w:line="420" w:lineRule="atLeast"/>
        <w:ind w:left="0" w:right="0" w:firstLine="494"/>
        <w:rPr>
          <w:vanish w:val="0"/>
        </w:rPr>
      </w:pPr>
      <w:r>
        <w:rPr>
          <w:rFonts w:ascii="宋体" w:eastAsia="宋体" w:hint="eastAsia"/>
          <w:vanish w:val="0"/>
          <w:spacing w:val="7"/>
        </w:rPr>
        <w:t>集成电路企业和工业母机企业开展研发活动中实际发生的研发费用，未形成无形资产计入当期损益的，在按规定据实扣除的基础上，在2023年1月1日至2027年12月31日期间，再按照实际发生额的120%在税前扣除；形成无形资产的，在上述期间按照无形资产成本的220%在税前摊销。</w:t>
      </w:r>
    </w:p>
    <w:p>
      <w:pPr>
        <w:pStyle w:val="92"/>
        <w:pBdr>
          <w:top w:val="none" w:sz="0" w:space="0" w:color="auto"/>
          <w:left w:val="none" w:sz="0" w:space="0" w:color="auto"/>
          <w:bottom w:val="none" w:sz="0" w:space="0" w:color="auto"/>
          <w:right w:val="none" w:sz="0" w:space="0" w:color="auto"/>
        </w:pBdr>
        <w:spacing w:before="0" w:beforeAutospacing="0" w:after="149" w:afterAutospacing="0" w:line="420" w:lineRule="atLeast"/>
        <w:ind w:left="0" w:right="0" w:firstLine="494"/>
        <w:rPr>
          <w:vanish w:val="0"/>
        </w:rPr>
      </w:pPr>
      <w:r>
        <w:rPr>
          <w:rStyle w:val="87"/>
          <w:rFonts w:ascii="宋体" w:eastAsia="宋体" w:hint="eastAsia"/>
          <w:vanish w:val="0"/>
          <w:spacing w:val="7"/>
        </w:rPr>
        <w:t>【享受主体】</w:t>
      </w:r>
      <w:r>
        <w:rPr>
          <w:rFonts w:ascii="宋体" w:eastAsia="宋体" w:hint="eastAsia"/>
          <w:vanish w:val="0"/>
          <w:spacing w:val="7"/>
        </w:rPr>
        <w:t>集成电路企业和工业母机企业</w:t>
      </w:r>
    </w:p>
    <w:p>
      <w:pPr>
        <w:pStyle w:val="92"/>
        <w:pBdr>
          <w:top w:val="none" w:sz="0" w:space="0" w:color="auto"/>
          <w:left w:val="none" w:sz="0" w:space="0" w:color="auto"/>
          <w:bottom w:val="none" w:sz="0" w:space="0" w:color="auto"/>
          <w:right w:val="none" w:sz="0" w:space="0" w:color="auto"/>
        </w:pBdr>
        <w:spacing w:before="0" w:beforeAutospacing="0" w:after="149" w:afterAutospacing="0" w:line="420" w:lineRule="atLeast"/>
        <w:ind w:left="0" w:right="0" w:firstLine="494"/>
        <w:rPr>
          <w:vanish w:val="0"/>
        </w:rPr>
      </w:pPr>
      <w:r>
        <w:rPr>
          <w:rStyle w:val="87"/>
          <w:rFonts w:ascii="宋体" w:eastAsia="宋体" w:hint="eastAsia"/>
          <w:vanish w:val="0"/>
          <w:spacing w:val="7"/>
        </w:rPr>
        <w:t>【申请条件】</w:t>
      </w:r>
    </w:p>
    <w:p>
      <w:pPr>
        <w:pStyle w:val="92"/>
        <w:pBdr>
          <w:top w:val="none" w:sz="0" w:space="0" w:color="auto"/>
          <w:left w:val="none" w:sz="0" w:space="0" w:color="auto"/>
          <w:bottom w:val="none" w:sz="0" w:space="0" w:color="auto"/>
          <w:right w:val="none" w:sz="0" w:space="0" w:color="auto"/>
        </w:pBdr>
        <w:spacing w:before="0" w:beforeAutospacing="0" w:after="149" w:afterAutospacing="0" w:line="420" w:lineRule="atLeast"/>
        <w:ind w:left="0" w:right="0" w:firstLine="494"/>
        <w:rPr>
          <w:vanish w:val="0"/>
        </w:rPr>
      </w:pPr>
      <w:r>
        <w:rPr>
          <w:rFonts w:ascii="宋体" w:eastAsia="宋体" w:hint="eastAsia"/>
          <w:vanish w:val="0"/>
          <w:spacing w:val="7"/>
        </w:rPr>
        <w:t>1.享受主体。</w:t>
      </w:r>
    </w:p>
    <w:p>
      <w:pPr>
        <w:pStyle w:val="92"/>
        <w:pBdr>
          <w:top w:val="none" w:sz="0" w:space="0" w:color="auto"/>
          <w:left w:val="none" w:sz="0" w:space="0" w:color="auto"/>
          <w:bottom w:val="none" w:sz="0" w:space="0" w:color="auto"/>
          <w:right w:val="none" w:sz="0" w:space="0" w:color="auto"/>
        </w:pBdr>
        <w:spacing w:before="0" w:beforeAutospacing="0" w:after="149" w:afterAutospacing="0" w:line="420" w:lineRule="atLeast"/>
        <w:ind w:left="0" w:right="0" w:firstLine="494"/>
        <w:rPr>
          <w:vanish w:val="0"/>
        </w:rPr>
      </w:pPr>
      <w:r>
        <w:rPr>
          <w:rFonts w:ascii="宋体" w:eastAsia="宋体" w:hint="eastAsia"/>
          <w:vanish w:val="0"/>
          <w:spacing w:val="7"/>
        </w:rPr>
        <w:t>集成电路企业是指国家鼓励的集成电路生产、设计、装备、材料、封装、测试企业。具体按以下条件确定：</w:t>
      </w:r>
    </w:p>
    <w:p>
      <w:pPr>
        <w:pStyle w:val="92"/>
        <w:pBdr>
          <w:top w:val="none" w:sz="0" w:space="0" w:color="auto"/>
          <w:left w:val="none" w:sz="0" w:space="0" w:color="auto"/>
          <w:bottom w:val="none" w:sz="0" w:space="0" w:color="auto"/>
          <w:right w:val="none" w:sz="0" w:space="0" w:color="auto"/>
        </w:pBdr>
        <w:spacing w:before="0" w:beforeAutospacing="0" w:after="149" w:afterAutospacing="0" w:line="420" w:lineRule="atLeast"/>
        <w:ind w:left="0" w:right="0" w:firstLine="494"/>
        <w:rPr>
          <w:vanish w:val="0"/>
        </w:rPr>
      </w:pPr>
      <w:r>
        <w:rPr>
          <w:rFonts w:ascii="宋体" w:eastAsia="宋体" w:hint="eastAsia"/>
          <w:vanish w:val="0"/>
          <w:spacing w:val="7"/>
        </w:rPr>
        <w:t>（1）国家鼓励的集成电路生产企业是指符合《财政部 税务总局 发展改革委 工业和信息化部关于促进集成电路产业和软件产业高质量发展企业所得税政策的公告》（财政部 税务总局 发展改革委 工业和信息化部公告2020年第45号）第一条规定的生产企业或项目归属企业，企业清单由国家发展改革委、工业和信息化部会同财政部、税务总局等部门制定。</w:t>
      </w:r>
    </w:p>
    <w:p>
      <w:pPr>
        <w:pStyle w:val="92"/>
        <w:pBdr>
          <w:top w:val="none" w:sz="0" w:space="0" w:color="auto"/>
          <w:left w:val="none" w:sz="0" w:space="0" w:color="auto"/>
          <w:bottom w:val="none" w:sz="0" w:space="0" w:color="auto"/>
          <w:right w:val="none" w:sz="0" w:space="0" w:color="auto"/>
        </w:pBdr>
        <w:spacing w:before="0" w:beforeAutospacing="0" w:after="149" w:afterAutospacing="0" w:line="420" w:lineRule="atLeast"/>
        <w:ind w:left="0" w:right="0" w:firstLine="494"/>
        <w:rPr>
          <w:vanish w:val="0"/>
        </w:rPr>
      </w:pPr>
      <w:r>
        <w:rPr>
          <w:rFonts w:ascii="宋体" w:eastAsia="宋体" w:hint="eastAsia"/>
          <w:vanish w:val="0"/>
          <w:spacing w:val="7"/>
        </w:rPr>
        <w:t>（2）国家鼓励的集成电路设计企业是指符合《财政部 税务总局 发展改革委 工业和信息化部关于促进集成电路产业和软件产业高质量发展企业所得税政策的公告》（财政部 税务总局 发展改革委 工业和信息化部公告2020年第45号）第四条规定的重点集成电路设计企业，企业清单由国家发展改革委、工业和信息化部会同财政部、税务总局等部门制定。</w:t>
      </w:r>
    </w:p>
    <w:p>
      <w:pPr>
        <w:pStyle w:val="92"/>
        <w:pBdr>
          <w:top w:val="none" w:sz="0" w:space="0" w:color="auto"/>
          <w:left w:val="none" w:sz="0" w:space="0" w:color="auto"/>
          <w:bottom w:val="none" w:sz="0" w:space="0" w:color="auto"/>
          <w:right w:val="none" w:sz="0" w:space="0" w:color="auto"/>
        </w:pBdr>
        <w:spacing w:before="0" w:beforeAutospacing="0" w:after="149" w:afterAutospacing="0" w:line="420" w:lineRule="atLeast"/>
        <w:ind w:left="0" w:right="0" w:firstLine="494"/>
        <w:rPr>
          <w:vanish w:val="0"/>
        </w:rPr>
      </w:pPr>
      <w:r>
        <w:rPr>
          <w:rFonts w:ascii="宋体" w:eastAsia="宋体" w:hint="eastAsia"/>
          <w:vanish w:val="0"/>
          <w:spacing w:val="7"/>
        </w:rPr>
        <w:t>（3）国家鼓励的集成电路装备、材料、封装、测试企业是指符合《中华人民共和国工业和信息化部 国家发展改革委 财政部 国家税务总局公告（2021年第9号）》规定条件的企业。如有更新，从其规定。</w:t>
      </w:r>
    </w:p>
    <w:p>
      <w:pPr>
        <w:pStyle w:val="92"/>
        <w:pBdr>
          <w:top w:val="none" w:sz="0" w:space="0" w:color="auto"/>
          <w:left w:val="none" w:sz="0" w:space="0" w:color="auto"/>
          <w:bottom w:val="none" w:sz="0" w:space="0" w:color="auto"/>
          <w:right w:val="none" w:sz="0" w:space="0" w:color="auto"/>
        </w:pBdr>
        <w:spacing w:before="0" w:beforeAutospacing="0" w:after="149" w:afterAutospacing="0" w:line="420" w:lineRule="atLeast"/>
        <w:ind w:left="0" w:right="0" w:firstLine="494"/>
        <w:rPr>
          <w:vanish w:val="0"/>
        </w:rPr>
      </w:pPr>
      <w:r>
        <w:rPr>
          <w:rFonts w:ascii="宋体" w:eastAsia="宋体" w:hint="eastAsia"/>
          <w:vanish w:val="0"/>
          <w:spacing w:val="7"/>
        </w:rPr>
        <w:t>工业母机企业是指生产销售符合《财政部 税务总局 国家发展改革委 工业和信息化部关于提高集成电路和工业母机企业研究费用加计扣除比例的公告》（财政部税务总局国家发展改革委工业和信息化部公告2023年第44号）附件《先进工业母机产品基本标准》产品的企业，具体适用条件和企业清单由工业和信息化部会同国家发展改革委、财政部、税务总局等部门制定。</w:t>
      </w:r>
    </w:p>
    <w:p>
      <w:pPr>
        <w:pStyle w:val="92"/>
        <w:pBdr>
          <w:top w:val="none" w:sz="0" w:space="0" w:color="auto"/>
          <w:left w:val="none" w:sz="0" w:space="0" w:color="auto"/>
          <w:bottom w:val="none" w:sz="0" w:space="0" w:color="auto"/>
          <w:right w:val="none" w:sz="0" w:space="0" w:color="auto"/>
        </w:pBdr>
        <w:spacing w:before="0" w:beforeAutospacing="0" w:after="149" w:afterAutospacing="0" w:line="420" w:lineRule="atLeast"/>
        <w:ind w:left="0" w:right="0" w:firstLine="494"/>
        <w:rPr>
          <w:vanish w:val="0"/>
        </w:rPr>
      </w:pPr>
      <w:r>
        <w:rPr>
          <w:rFonts w:ascii="宋体" w:eastAsia="宋体" w:hint="eastAsia"/>
          <w:vanish w:val="0"/>
          <w:spacing w:val="7"/>
        </w:rPr>
        <w:t>2.口径管理要求。</w:t>
      </w:r>
    </w:p>
    <w:p>
      <w:pPr>
        <w:pStyle w:val="92"/>
        <w:pBdr>
          <w:top w:val="none" w:sz="0" w:space="0" w:color="auto"/>
          <w:left w:val="none" w:sz="0" w:space="0" w:color="auto"/>
          <w:bottom w:val="none" w:sz="0" w:space="0" w:color="auto"/>
          <w:right w:val="none" w:sz="0" w:space="0" w:color="auto"/>
        </w:pBdr>
        <w:spacing w:before="0" w:beforeAutospacing="0" w:after="149" w:afterAutospacing="0" w:line="420" w:lineRule="atLeast"/>
        <w:ind w:left="0" w:right="0" w:firstLine="494"/>
        <w:rPr>
          <w:vanish w:val="0"/>
        </w:rPr>
      </w:pPr>
      <w:r>
        <w:rPr>
          <w:rFonts w:ascii="宋体" w:eastAsia="宋体" w:hint="eastAsia"/>
          <w:vanish w:val="0"/>
          <w:spacing w:val="7"/>
        </w:rPr>
        <w:t>企业享受研发费用加计扣除政策的其他政策口径和管理要求，按照《财政部 国家税务总局 科技部关于完善研究开发费用税前加计扣除政策的通知》（财税〔2015〕119号）、《财政部 税务总局 科技部关于企业委托境外研究开发费用税前加计扣除有关政策问题的通知》（财税〔2018〕64号）等文件相关规定执行。</w:t>
      </w:r>
    </w:p>
    <w:p>
      <w:pPr>
        <w:pStyle w:val="92"/>
        <w:pBdr>
          <w:top w:val="none" w:sz="0" w:space="0" w:color="auto"/>
          <w:left w:val="none" w:sz="0" w:space="0" w:color="auto"/>
          <w:bottom w:val="none" w:sz="0" w:space="0" w:color="auto"/>
          <w:right w:val="none" w:sz="0" w:space="0" w:color="auto"/>
        </w:pBdr>
        <w:spacing w:before="0" w:beforeAutospacing="0" w:after="149" w:afterAutospacing="0" w:line="420" w:lineRule="atLeast"/>
        <w:ind w:left="0" w:right="0" w:firstLine="494"/>
        <w:rPr>
          <w:vanish w:val="0"/>
        </w:rPr>
      </w:pPr>
      <w:r>
        <w:rPr>
          <w:rStyle w:val="87"/>
          <w:rFonts w:ascii="宋体" w:eastAsia="宋体" w:hint="eastAsia"/>
          <w:vanish w:val="0"/>
          <w:spacing w:val="7"/>
        </w:rPr>
        <w:t>【申报时点】</w:t>
      </w:r>
    </w:p>
    <w:p>
      <w:pPr>
        <w:pStyle w:val="92"/>
        <w:pBdr>
          <w:top w:val="none" w:sz="0" w:space="0" w:color="auto"/>
          <w:left w:val="none" w:sz="0" w:space="0" w:color="auto"/>
          <w:bottom w:val="none" w:sz="0" w:space="0" w:color="auto"/>
          <w:right w:val="none" w:sz="0" w:space="0" w:color="auto"/>
        </w:pBdr>
        <w:spacing w:before="0" w:beforeAutospacing="0" w:after="149" w:afterAutospacing="0" w:line="420" w:lineRule="atLeast"/>
        <w:ind w:left="0" w:right="0" w:firstLine="494"/>
        <w:rPr>
          <w:vanish w:val="0"/>
        </w:rPr>
      </w:pPr>
      <w:r>
        <w:rPr>
          <w:rFonts w:ascii="宋体" w:eastAsia="宋体" w:hint="eastAsia"/>
          <w:vanish w:val="0"/>
          <w:spacing w:val="7"/>
        </w:rPr>
        <w:t>第二、第三季度企业所得税预缴申报；年度企业所得税汇算清缴申报。</w:t>
      </w:r>
    </w:p>
    <w:p>
      <w:pPr>
        <w:pStyle w:val="92"/>
        <w:pBdr>
          <w:top w:val="none" w:sz="0" w:space="0" w:color="auto"/>
          <w:left w:val="none" w:sz="0" w:space="0" w:color="auto"/>
          <w:bottom w:val="none" w:sz="0" w:space="0" w:color="auto"/>
          <w:right w:val="none" w:sz="0" w:space="0" w:color="auto"/>
        </w:pBdr>
        <w:spacing w:before="0" w:beforeAutospacing="0" w:after="149" w:afterAutospacing="0" w:line="420" w:lineRule="atLeast"/>
        <w:ind w:left="0" w:right="0" w:firstLine="494"/>
        <w:rPr>
          <w:vanish w:val="0"/>
        </w:rPr>
      </w:pPr>
      <w:r>
        <w:rPr>
          <w:rStyle w:val="87"/>
          <w:rFonts w:ascii="宋体" w:eastAsia="宋体" w:hint="eastAsia"/>
          <w:vanish w:val="0"/>
          <w:spacing w:val="7"/>
        </w:rPr>
        <w:t>【申报方式】</w:t>
      </w:r>
    </w:p>
    <w:p>
      <w:pPr>
        <w:pStyle w:val="92"/>
        <w:pBdr>
          <w:top w:val="none" w:sz="0" w:space="0" w:color="auto"/>
          <w:left w:val="none" w:sz="0" w:space="0" w:color="auto"/>
          <w:bottom w:val="none" w:sz="0" w:space="0" w:color="auto"/>
          <w:right w:val="none" w:sz="0" w:space="0" w:color="auto"/>
        </w:pBdr>
        <w:spacing w:before="0" w:beforeAutospacing="0" w:after="149" w:afterAutospacing="0" w:line="420" w:lineRule="atLeast"/>
        <w:ind w:left="0" w:right="0" w:firstLine="494"/>
        <w:rPr>
          <w:vanish w:val="0"/>
        </w:rPr>
      </w:pPr>
      <w:r>
        <w:rPr>
          <w:rFonts w:ascii="宋体" w:eastAsia="宋体" w:hint="eastAsia"/>
          <w:vanish w:val="0"/>
          <w:spacing w:val="7"/>
        </w:rPr>
        <w:t>符合条件的企业自行申报。企业在办理企业所得税预缴申报和年度纳税申报时，通过填报申报表相关行次即可享受优惠。</w:t>
      </w:r>
    </w:p>
    <w:p>
      <w:pPr>
        <w:pStyle w:val="92"/>
        <w:pBdr>
          <w:top w:val="none" w:sz="0" w:space="0" w:color="auto"/>
          <w:left w:val="none" w:sz="0" w:space="0" w:color="auto"/>
          <w:bottom w:val="none" w:sz="0" w:space="0" w:color="auto"/>
          <w:right w:val="none" w:sz="0" w:space="0" w:color="auto"/>
        </w:pBdr>
        <w:spacing w:before="0" w:beforeAutospacing="0" w:after="149" w:afterAutospacing="0" w:line="420" w:lineRule="atLeast"/>
        <w:ind w:left="0" w:right="0" w:firstLine="494"/>
        <w:rPr>
          <w:vanish w:val="0"/>
        </w:rPr>
      </w:pPr>
      <w:r>
        <w:rPr>
          <w:rStyle w:val="87"/>
          <w:rFonts w:ascii="宋体" w:eastAsia="宋体" w:hint="eastAsia"/>
          <w:vanish w:val="0"/>
          <w:spacing w:val="7"/>
        </w:rPr>
        <w:t>【办理材料】</w:t>
      </w:r>
      <w:r>
        <w:rPr>
          <w:rFonts w:ascii="宋体" w:eastAsia="宋体" w:hint="eastAsia"/>
          <w:vanish w:val="0"/>
          <w:spacing w:val="7"/>
        </w:rPr>
        <w:t>自行判别、申报享受、相关资料留存备查</w:t>
      </w:r>
    </w:p>
    <w:p>
      <w:pPr>
        <w:pStyle w:val="92"/>
        <w:pBdr>
          <w:top w:val="none" w:sz="0" w:space="0" w:color="auto"/>
          <w:left w:val="none" w:sz="0" w:space="0" w:color="auto"/>
          <w:bottom w:val="none" w:sz="0" w:space="0" w:color="auto"/>
          <w:right w:val="none" w:sz="0" w:space="0" w:color="auto"/>
        </w:pBdr>
        <w:spacing w:before="0" w:beforeAutospacing="0" w:after="149" w:afterAutospacing="0" w:line="420" w:lineRule="atLeast"/>
        <w:ind w:left="0" w:right="0" w:firstLine="494"/>
        <w:rPr>
          <w:vanish w:val="0"/>
        </w:rPr>
      </w:pPr>
      <w:r>
        <w:rPr>
          <w:rFonts w:ascii="宋体" w:eastAsia="宋体" w:hint="eastAsia"/>
          <w:vanish w:val="0"/>
          <w:spacing w:val="7"/>
        </w:rPr>
        <w:t>【</w:t>
      </w:r>
      <w:r>
        <w:rPr>
          <w:rStyle w:val="87"/>
          <w:rFonts w:ascii="宋体" w:eastAsia="宋体" w:hint="eastAsia"/>
          <w:vanish w:val="0"/>
          <w:spacing w:val="7"/>
        </w:rPr>
        <w:t>政策依据</w:t>
      </w:r>
      <w:r>
        <w:rPr>
          <w:rFonts w:ascii="宋体" w:eastAsia="宋体" w:hint="eastAsia"/>
          <w:vanish w:val="0"/>
          <w:spacing w:val="7"/>
        </w:rPr>
        <w:t>】（见表5-4）</w:t>
      </w:r>
    </w:p>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jc w:val="center"/>
        <w:rPr>
          <w:vanish w:val="0"/>
        </w:rPr>
      </w:pPr>
      <w:r>
        <w:rPr>
          <w:vanish w:val="0"/>
        </w:rPr>
        <mc:AlternateContent>
          <mc:Choice Requires="wps">
            <w:drawing>
              <wp:inline distT="0" distB="0" distL="85723" distR="85723">
                <wp:extent cx="231453" cy="231453"/>
                <wp:effectExtent l="0" t="0" r="0" b="0"/>
                <wp:docPr id="1" name="图片 1"/>
                <wp:cNvGraphicFramePr>
                  <a:graphicFrameLocks noChangeAspect="0"/>
                </wp:cNvGraphicFramePr>
                <a:graphic>
                  <a:graphicData uri="http://schemas.microsoft.com/office/word/2010/wordprocessingShape">
                    <wps:wsp>
                      <wps:cNvSpPr>
                        <a:spLocks noChangeAspect="1" noChangeArrowheads="1"/>
                      </wps:cNvSpPr>
                      <wps:spPr bwMode="auto">
                        <a:xfrm>
                          <a:off x="0" y="0"/>
                          <a:ext cx="231453" cy="231453"/>
                        </a:xfrm>
                        <a:prstGeom prst="rect">
                          <a:avLst/>
                        </a:prstGeom>
                        <a:noFill/>
                        <a:ln>
                          <a:noFill/>
                        </a:ln>
                      </wps:spPr>
                      <wps:bodyPr/>
                    </wps:wsp>
                  </a:graphicData>
                </a:graphic>
              </wp:inline>
            </w:drawing>
          </mc:Choice>
          <mc:Fallback>
            <w:pict>
              <v:shape type="#_x0000_t75" id="图片 3" o:spid="_x0000_s3" filled="f" stroked="f" style="width:18.224722pt;height:18.224722pt;">
                <v:stroke color="#000000"/>
                <v:imagedata/>
                <w10:anchorLock/>
              </v:shape>
            </w:pict>
          </mc:Fallback>
        </mc:AlternateContent>
      </w:r>
    </w:p>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jc w:val="center"/>
        <w:rPr>
          <w:vanish w:val="0"/>
        </w:rPr>
      </w:pPr>
      <w:r>
        <w:rPr>
          <w:vanish w:val="0"/>
        </w:rPr>
        <mc:AlternateContent>
          <mc:Choice Requires="wps">
            <w:drawing>
              <wp:inline distT="0" distB="0" distL="85723" distR="85723">
                <wp:extent cx="231453" cy="231453"/>
                <wp:effectExtent l="0" t="0" r="0" b="0"/>
                <wp:docPr id="5" name="图片 5"/>
                <wp:cNvGraphicFramePr>
                  <a:graphicFrameLocks noChangeAspect="0"/>
                </wp:cNvGraphicFramePr>
                <a:graphic>
                  <a:graphicData uri="http://schemas.microsoft.com/office/word/2010/wordprocessingShape">
                    <wps:wsp>
                      <wps:cNvSpPr>
                        <a:spLocks noChangeAspect="1" noChangeArrowheads="1"/>
                      </wps:cNvSpPr>
                      <wps:spPr bwMode="auto">
                        <a:xfrm>
                          <a:off x="0" y="0"/>
                          <a:ext cx="231453" cy="231453"/>
                        </a:xfrm>
                        <a:prstGeom prst="rect">
                          <a:avLst/>
                        </a:prstGeom>
                        <a:noFill/>
                        <a:ln>
                          <a:noFill/>
                        </a:ln>
                      </wps:spPr>
                      <wps:bodyPr/>
                    </wps:wsp>
                  </a:graphicData>
                </a:graphic>
              </wp:inline>
            </w:drawing>
          </mc:Choice>
          <mc:Fallback>
            <w:pict>
              <v:shape type="#_x0000_t75" id="图片 7" o:spid="_x0000_s7" filled="f" stroked="f" style="width:18.224722pt;height:18.224722pt;">
                <v:stroke color="#000000"/>
                <v:imagedata/>
                <w10:anchorLock/>
              </v:shape>
            </w:pict>
          </mc:Fallback>
        </mc:AlternateContent>
      </w:r>
    </w:p>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jc w:val="center"/>
        <w:rPr>
          <w:vanish w:val="0"/>
        </w:rPr>
      </w:pPr>
      <w:r>
        <w:rPr>
          <w:vanish w:val="0"/>
        </w:rPr>
        <mc:AlternateContent>
          <mc:Choice Requires="wps">
            <w:drawing>
              <wp:inline distT="0" distB="0" distL="85723" distR="85723">
                <wp:extent cx="231453" cy="231453"/>
                <wp:effectExtent l="0" t="0" r="0" b="0"/>
                <wp:docPr id="9" name="图片 9"/>
                <wp:cNvGraphicFramePr>
                  <a:graphicFrameLocks noChangeAspect="0"/>
                </wp:cNvGraphicFramePr>
                <a:graphic>
                  <a:graphicData uri="http://schemas.microsoft.com/office/word/2010/wordprocessingShape">
                    <wps:wsp>
                      <wps:cNvSpPr>
                        <a:spLocks noChangeAspect="1" noChangeArrowheads="1"/>
                      </wps:cNvSpPr>
                      <wps:spPr bwMode="auto">
                        <a:xfrm>
                          <a:off x="0" y="0"/>
                          <a:ext cx="231453" cy="231453"/>
                        </a:xfrm>
                        <a:prstGeom prst="rect">
                          <a:avLst/>
                        </a:prstGeom>
                        <a:noFill/>
                        <a:ln>
                          <a:noFill/>
                        </a:ln>
                      </wps:spPr>
                      <wps:bodyPr/>
                    </wps:wsp>
                  </a:graphicData>
                </a:graphic>
              </wp:inline>
            </w:drawing>
          </mc:Choice>
          <mc:Fallback>
            <w:pict>
              <v:shape type="#_x0000_t75" id="图片 11" o:spid="_x0000_s11" filled="f" stroked="f" style="width:18.224722pt;height:18.224722pt;">
                <v:stroke color="#000000"/>
                <v:imagedata/>
                <w10:anchorLock/>
              </v:shape>
            </w:pict>
          </mc:Fallback>
        </mc:AlternateContent>
      </w:r>
    </w:p>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rPr>
          <w:vanish w:val="0"/>
        </w:rPr>
      </w:pPr>
      <w:r>
        <w:rPr>
          <w:vanish w:val="0"/>
        </w:rPr>
        <w:br/>
      </w:r>
    </w:p>
    <w:p>
      <w:pPr>
        <w:pStyle w:val="92"/>
        <w:pBdr>
          <w:top w:val="none" w:sz="0" w:space="0" w:color="auto"/>
          <w:left w:val="none" w:sz="0" w:space="0" w:color="auto"/>
          <w:bottom w:val="none" w:sz="0" w:space="0" w:color="auto"/>
          <w:right w:val="none" w:sz="0" w:space="0" w:color="auto"/>
        </w:pBdr>
        <w:spacing w:before="0" w:beforeAutospacing="0" w:after="0" w:afterAutospacing="0"/>
        <w:ind w:left="0" w:right="0"/>
        <w:jc w:val="center"/>
        <w:rPr>
          <w:vanish w:val="0"/>
        </w:rPr>
      </w:pPr>
      <w:r>
        <w:rPr>
          <w:vanish w:val="0"/>
        </w:rPr>
        <w:br/>
      </w:r>
    </w:p>
    <w:p>
      <w:r>
        <w:rPr>
          <w:color w:val="888888"/>
          <w:spacing w:val="8"/>
          <w:sz w:val="23"/>
          <w:szCs w:val="23"/>
        </w:rPr>
        <w:t>来源：摘自《我国支持科技创新主要税费优惠政策指引》</w:t>
      </w:r>
      <w:r>
        <w:rPr>
          <w:color w:val="888888"/>
          <w:spacing w:val="8"/>
          <w:sz w:val="23"/>
          <w:szCs w:val="23"/>
        </w:rPr>
        <w:t>值班编辑：姚文萱</w:t>
      </w:r>
      <w:r>
        <w:rPr>
          <w:color w:val="888888"/>
          <w:sz w:val="23"/>
          <w:szCs w:val="23"/>
        </w:rPr>
        <w:t>排版制作：</w:t>
      </w:r>
      <w:r>
        <w:rPr>
          <w:color w:val="888888"/>
          <w:spacing w:val="8"/>
          <w:sz w:val="23"/>
          <w:szCs w:val="23"/>
          <w:shd w:val="clear" w:color="auto" w:fill="FFFFFF"/>
        </w:rPr>
        <w:t>姚文萱</w:t>
      </w:r>
    </w:p>
    <w:sectPr>
      <w:pgSz w:w="11907" w:h="16839"/>
      <w:pgMar w:top="1440" w:right="1800" w:bottom="1440" w:left="1800" w:header="851" w:footer="992" w:gutter="0"/>
      <w:docGrid w:type="lines" w:linePitch="326" w:charSpace="0"/>
    </w:sectPr>
  </w:body>
</w:document>
</file>

<file path=word/fontTable.xml><?xml version="1.0" encoding="utf-8"?>
<w:fonts xmlns:w="http://schemas.openxmlformats.org/wordprocessingml/2006/main" xmlns:r="http://schemas.openxmlformats.org/officeDocument/2006/relationships">
  <w:font w:name="System-ui">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Times New Roman">
    <w:panose1 w:val="02020603050405020304"/>
    <w:charset w:val="00"/>
    <w:family w:val="auto"/>
    <w:pitch w:val="variable"/>
    <w:sig w:usb0="00000A87" w:usb1="00000000" w:usb2="00000000" w:usb3="00000000" w:csb0="400001BF" w:csb1="DFF70000"/>
  </w:font>
  <w:font w:name="Arial">
    <w:panose1 w:val="020B0604020202020204"/>
    <w:charset w:val="00"/>
    <w:family w:val="auto"/>
    <w:pitch w:val="variable"/>
    <w:sig w:usb0="00007A87" w:usb1="80000000" w:usb2="00000008" w:usb3="00000000" w:csb0="400001FF" w:csb1="FFFF0000"/>
  </w:font>
  <w:font w:name="黑体">
    <w:panose1 w:val="02010600030101010101"/>
    <w:charset w:val="86"/>
    <w:family w:val="auto"/>
    <w:pitch w:val="variable"/>
    <w:sig w:usb0="00000001" w:usb1="080E0000" w:usb2="00000000" w:usb3="00000000" w:csb0="0004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20"/>
  <w:drawingGridVerticalSpacing w:val="163"/>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left"/>
    </w:pPr>
    <w:rPr>
      <w:rFonts w:ascii="宋体" w:eastAsia="宋体"/>
      <w:kern w:val="2"/>
      <w:sz w:val="24"/>
      <w:szCs w:val="21"/>
      <w:lang w:val="en-US" w:eastAsia="zh-CN"/>
    </w:rPr>
  </w:style>
  <w:style w:type="paragraph" w:styleId="1">
    <w:name w:val="heading 1"/>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0"/>
    </w:pPr>
    <w:rPr>
      <w:rFonts w:ascii="宋体" w:eastAsia="宋体"/>
      <w:b/>
      <w:i w:val="0"/>
      <w:caps w:val="0"/>
      <w:smallCaps w:val="0"/>
      <w:strike w:val="0"/>
      <w:dstrike w:val="0"/>
      <w:snapToGrid/>
      <w:vanish w:val="0"/>
      <w:color w:val="auto"/>
      <w:spacing w:val="0"/>
      <w:w w:val="100"/>
      <w:kern w:val="36"/>
      <w:position w:val="0"/>
      <w:sz w:val="48"/>
      <w:szCs w:val="21"/>
      <w:u w:val="none" w:color="auto"/>
      <w:vertAlign w:val="baseline"/>
      <w:em w:val="none"/>
      <w:lang w:val="en-US" w:eastAsia="zh-CN"/>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character" w:styleId="87">
    <w:name w:val="Strong"/>
    <w:rPr>
      <w:b/>
    </w:rPr>
  </w:style>
  <w:style w:type="paragraph" w:styleId="92">
    <w:name w:val="Normal (Web)"/>
    <w:pPr>
      <w:widowControl w:val="0"/>
      <w:spacing w:before="100" w:beforeAutospacing="1" w:after="100" w:afterAutospacing="1" w:line="240" w:lineRule="auto"/>
      <w:jc w:val="left"/>
    </w:pPr>
    <w:rPr>
      <w:rFonts w:ascii="宋体" w:eastAsia="宋体"/>
      <w:kern w:val="2"/>
      <w:sz w:val="24"/>
      <w:szCs w:val="21"/>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6</TotalTime>
  <Application>Yozo_Office</Application>
  <Pages>3</Pages>
  <Words>1291</Words>
  <Characters>1342</Characters>
  <Lines>64</Lines>
  <Paragraphs>26</Paragraphs>
  <CharactersWithSpaces>1368</CharactersWithSpaces>
  <Company>123</Company>
</Properties>
</file>

<file path=docProps/core.xml><?xml version="1.0" encoding="utf-8"?>
<cp:coreProperties xmlns:cp="http://schemas.openxmlformats.org/package/2006/metadata/core-properties" xmlns:dc="http://purl.org/dc/elements/1.1/" xmlns:dcterms="http://purl.org/dc/terms/" xmlns:xsi="http://www.w3.org/2001/XMLSchema-instance">
  <dc:creator>pc</dc:creator>
  <cp:lastModifiedBy>pc</cp:lastModifiedBy>
  <cp:revision>1</cp:revision>
  <dcterms:created xsi:type="dcterms:W3CDTF">2024-04-07T01:59:57Z</dcterms:created>
  <dcterms:modified xsi:type="dcterms:W3CDTF">2024-04-07T02:06:36Z</dcterms:modified>
</cp:coreProperties>
</file>