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永清县</w:t>
      </w:r>
      <w:r>
        <w:rPr>
          <w:rFonts w:hint="eastAsia" w:ascii="方正小标宋简体" w:hAnsi="方正小标宋简体" w:eastAsia="方正小标宋简体" w:cs="方正小标宋简体"/>
          <w:sz w:val="44"/>
          <w:szCs w:val="44"/>
          <w:lang w:eastAsia="zh-CN"/>
        </w:rPr>
        <w:t>档案馆</w:t>
      </w:r>
      <w:r>
        <w:rPr>
          <w:rFonts w:hint="eastAsia" w:ascii="方正小标宋简体" w:hAnsi="方正小标宋简体" w:eastAsia="方正小标宋简体" w:cs="方正小标宋简体"/>
          <w:sz w:val="44"/>
          <w:szCs w:val="44"/>
        </w:rPr>
        <w:t>2022年部门预算信息公开情况说明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29"/>
        <w:rPr>
          <w:rFonts w:hint="eastAsia" w:ascii="仿宋_GB2312" w:eastAsia="仿宋_GB2312"/>
          <w:sz w:val="32"/>
          <w:szCs w:val="32"/>
        </w:rPr>
      </w:pPr>
      <w:r>
        <w:rPr>
          <w:rFonts w:hint="eastAsia" w:ascii="仿宋_GB2312" w:eastAsia="仿宋_GB2312"/>
          <w:sz w:val="32"/>
          <w:szCs w:val="32"/>
        </w:rPr>
        <w:t>县档案馆的主要职责是：</w:t>
      </w:r>
    </w:p>
    <w:p>
      <w:pPr>
        <w:spacing w:line="600" w:lineRule="exact"/>
        <w:ind w:firstLine="629"/>
        <w:rPr>
          <w:rFonts w:hint="eastAsia" w:ascii="仿宋_GB2312" w:eastAsia="仿宋_GB2312"/>
          <w:sz w:val="32"/>
          <w:szCs w:val="32"/>
        </w:rPr>
      </w:pPr>
      <w:r>
        <w:rPr>
          <w:rFonts w:hint="eastAsia" w:ascii="仿宋_GB2312" w:eastAsia="仿宋_GB2312"/>
          <w:sz w:val="32"/>
          <w:szCs w:val="32"/>
        </w:rPr>
        <w:t>（一）贯彻执行国家、省、市、县有关档案管理的法律、法规、规章。</w:t>
      </w:r>
    </w:p>
    <w:p>
      <w:pPr>
        <w:spacing w:line="600" w:lineRule="exact"/>
        <w:ind w:firstLine="629"/>
        <w:rPr>
          <w:rFonts w:hint="eastAsia" w:ascii="仿宋_GB2312" w:eastAsia="仿宋_GB2312"/>
          <w:sz w:val="32"/>
          <w:szCs w:val="32"/>
        </w:rPr>
      </w:pPr>
      <w:r>
        <w:rPr>
          <w:rFonts w:hint="eastAsia" w:ascii="仿宋_GB2312" w:eastAsia="仿宋_GB2312"/>
          <w:sz w:val="32"/>
          <w:szCs w:val="32"/>
        </w:rPr>
        <w:t>（二）集中统一管理全县各乡镇、县直各机关单位各历史时期的档案资料，保守党和国家机密，维护档案完整，确保档案资料安全。</w:t>
      </w:r>
    </w:p>
    <w:p>
      <w:pPr>
        <w:spacing w:line="600" w:lineRule="exact"/>
        <w:rPr>
          <w:rFonts w:hint="eastAsia" w:ascii="仿宋_GB2312" w:eastAsia="仿宋_GB2312"/>
          <w:sz w:val="32"/>
          <w:szCs w:val="32"/>
        </w:rPr>
      </w:pPr>
      <w:r>
        <w:rPr>
          <w:rFonts w:hint="eastAsia" w:ascii="仿宋_GB2312" w:eastAsia="仿宋_GB2312"/>
          <w:sz w:val="32"/>
          <w:szCs w:val="32"/>
        </w:rPr>
        <w:t xml:space="preserve">    （三）接收县委、县人大、县政府、县政协、县纪委监委及各乡镇、县直各机关单位应进馆的档案资料。</w:t>
      </w:r>
    </w:p>
    <w:p>
      <w:pPr>
        <w:spacing w:line="600" w:lineRule="exact"/>
        <w:rPr>
          <w:rFonts w:hint="eastAsia" w:ascii="仿宋_GB2312" w:eastAsia="仿宋_GB2312"/>
          <w:sz w:val="32"/>
          <w:szCs w:val="32"/>
        </w:rPr>
      </w:pPr>
      <w:r>
        <w:rPr>
          <w:rFonts w:hint="eastAsia" w:ascii="仿宋_GB2312" w:eastAsia="仿宋_GB2312"/>
          <w:sz w:val="32"/>
          <w:szCs w:val="32"/>
        </w:rPr>
        <w:t xml:space="preserve">    （四）征集散存在社会上对国家和社会有保存价值的珍贵档案资料。</w:t>
      </w:r>
    </w:p>
    <w:p>
      <w:pPr>
        <w:spacing w:line="600" w:lineRule="exact"/>
        <w:ind w:firstLine="629"/>
        <w:rPr>
          <w:rFonts w:hint="eastAsia" w:ascii="仿宋_GB2312" w:eastAsia="仿宋_GB2312"/>
          <w:sz w:val="32"/>
          <w:szCs w:val="32"/>
        </w:rPr>
      </w:pPr>
      <w:r>
        <w:rPr>
          <w:rFonts w:hint="eastAsia" w:ascii="仿宋_GB2312" w:eastAsia="仿宋_GB2312"/>
          <w:sz w:val="32"/>
          <w:szCs w:val="32"/>
        </w:rPr>
        <w:t xml:space="preserve">（五）负责馆藏档案资料的整理、编目、鉴定、统计和技术保护工作。    </w:t>
      </w:r>
    </w:p>
    <w:p>
      <w:pPr>
        <w:spacing w:line="600" w:lineRule="exact"/>
        <w:ind w:firstLine="629"/>
        <w:rPr>
          <w:rFonts w:hint="eastAsia" w:ascii="仿宋_GB2312" w:eastAsia="仿宋_GB2312"/>
          <w:sz w:val="32"/>
          <w:szCs w:val="32"/>
        </w:rPr>
      </w:pPr>
      <w:r>
        <w:rPr>
          <w:rFonts w:hint="eastAsia" w:ascii="仿宋_GB2312" w:eastAsia="仿宋_GB2312"/>
          <w:sz w:val="32"/>
          <w:szCs w:val="32"/>
        </w:rPr>
        <w:t>（六）依法开放档案，为党和政府及社会各方面提供利用服务。</w:t>
      </w:r>
    </w:p>
    <w:p>
      <w:pPr>
        <w:spacing w:line="600" w:lineRule="exact"/>
        <w:ind w:firstLine="629"/>
        <w:rPr>
          <w:rFonts w:hint="eastAsia" w:ascii="仿宋_GB2312" w:eastAsia="仿宋_GB2312"/>
          <w:sz w:val="32"/>
          <w:szCs w:val="32"/>
        </w:rPr>
      </w:pPr>
      <w:r>
        <w:rPr>
          <w:rFonts w:hint="eastAsia" w:ascii="仿宋_GB2312" w:eastAsia="仿宋_GB2312"/>
          <w:sz w:val="32"/>
          <w:szCs w:val="32"/>
        </w:rPr>
        <w:t>（七）承担政府公开信息的收集、管理和集中查阅工作。</w:t>
      </w:r>
    </w:p>
    <w:p>
      <w:pPr>
        <w:spacing w:line="600" w:lineRule="exact"/>
        <w:ind w:firstLine="629"/>
        <w:rPr>
          <w:rFonts w:hint="eastAsia" w:ascii="仿宋_GB2312" w:eastAsia="仿宋_GB2312"/>
          <w:sz w:val="32"/>
          <w:szCs w:val="32"/>
        </w:rPr>
      </w:pPr>
      <w:r>
        <w:rPr>
          <w:rFonts w:hint="eastAsia" w:ascii="仿宋_GB2312" w:eastAsia="仿宋_GB2312"/>
          <w:sz w:val="32"/>
          <w:szCs w:val="32"/>
        </w:rPr>
        <w:t>（八）开发档案信息资源，开展档案史料编研出版、展览陈列和社会教育活动。</w:t>
      </w:r>
    </w:p>
    <w:p>
      <w:pPr>
        <w:spacing w:line="600" w:lineRule="exact"/>
        <w:ind w:firstLine="629"/>
        <w:rPr>
          <w:rFonts w:hint="eastAsia" w:ascii="仿宋_GB2312" w:eastAsia="仿宋_GB2312"/>
          <w:sz w:val="32"/>
          <w:szCs w:val="32"/>
        </w:rPr>
      </w:pPr>
      <w:r>
        <w:rPr>
          <w:rFonts w:hint="eastAsia" w:ascii="仿宋_GB2312" w:eastAsia="仿宋_GB2312"/>
          <w:sz w:val="32"/>
          <w:szCs w:val="32"/>
        </w:rPr>
        <w:t>（九）运用现代化技术手段，开展馆藏档案信息化建设。</w:t>
      </w:r>
    </w:p>
    <w:p>
      <w:pPr>
        <w:spacing w:line="600" w:lineRule="exact"/>
        <w:rPr>
          <w:rFonts w:hint="eastAsia" w:ascii="仿宋_GB2312" w:eastAsia="仿宋_GB2312"/>
          <w:sz w:val="32"/>
          <w:szCs w:val="32"/>
        </w:rPr>
      </w:pPr>
      <w:r>
        <w:rPr>
          <w:rFonts w:hint="eastAsia" w:ascii="仿宋_GB2312" w:eastAsia="仿宋_GB2312"/>
          <w:sz w:val="32"/>
          <w:szCs w:val="32"/>
        </w:rPr>
        <w:t xml:space="preserve">    （十）完成县委交办的其他任务。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hint="eastAsia" w:ascii="Times New Roman" w:hAnsi="Times New Roman" w:eastAsia="楷体_GB2312" w:cs="Times New Roman"/>
          <w:b/>
          <w:sz w:val="32"/>
          <w:szCs w:val="32"/>
          <w:lang w:eastAsia="zh-CN"/>
        </w:rPr>
      </w:pPr>
      <w:r>
        <w:rPr>
          <w:rFonts w:hint="eastAsia" w:ascii="Times New Roman" w:hAnsi="Times New Roman" w:eastAsia="楷体_GB2312" w:cs="Times New Roman"/>
          <w:b/>
          <w:sz w:val="32"/>
          <w:szCs w:val="32"/>
          <w:lang w:eastAsia="zh-CN"/>
        </w:rPr>
        <w:tab/>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0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4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24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永清县档案馆</w:t>
            </w:r>
          </w:p>
        </w:tc>
        <w:tc>
          <w:tcPr>
            <w:tcW w:w="1134"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正科级</w:t>
            </w:r>
          </w:p>
        </w:tc>
        <w:tc>
          <w:tcPr>
            <w:tcW w:w="3245"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bCs/>
                <w:sz w:val="32"/>
                <w:szCs w:val="32"/>
              </w:rPr>
              <w:t>办公室</w:t>
            </w:r>
          </w:p>
        </w:tc>
        <w:tc>
          <w:tcPr>
            <w:tcW w:w="1134"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正股级</w:t>
            </w:r>
          </w:p>
        </w:tc>
        <w:tc>
          <w:tcPr>
            <w:tcW w:w="3245"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bCs/>
                <w:sz w:val="32"/>
                <w:szCs w:val="32"/>
              </w:rPr>
              <w:t>接收征集</w:t>
            </w:r>
            <w:r>
              <w:rPr>
                <w:rFonts w:hint="eastAsia" w:ascii="仿宋" w:hAnsi="仿宋" w:eastAsia="仿宋" w:cs="仿宋"/>
                <w:b/>
                <w:bCs/>
                <w:sz w:val="32"/>
                <w:szCs w:val="32"/>
                <w:lang w:eastAsia="zh-CN"/>
              </w:rPr>
              <w:t>股</w:t>
            </w:r>
          </w:p>
        </w:tc>
        <w:tc>
          <w:tcPr>
            <w:tcW w:w="1134"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正股级</w:t>
            </w:r>
          </w:p>
        </w:tc>
        <w:tc>
          <w:tcPr>
            <w:tcW w:w="3245" w:type="dxa"/>
            <w:shd w:val="clear" w:color="auto" w:fill="auto"/>
            <w:vAlign w:val="center"/>
          </w:tcPr>
          <w:p>
            <w:pPr>
              <w:spacing w:line="584" w:lineRule="exact"/>
              <w:jc w:val="center"/>
              <w:rPr>
                <w:rFonts w:hint="eastAsia" w:ascii="仿宋" w:hAnsi="仿宋" w:eastAsia="仿宋" w:cs="仿宋"/>
                <w:b/>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bCs/>
                <w:sz w:val="32"/>
                <w:szCs w:val="32"/>
              </w:rPr>
              <w:t>保管利用</w:t>
            </w:r>
            <w:r>
              <w:rPr>
                <w:rFonts w:hint="eastAsia" w:ascii="仿宋" w:hAnsi="仿宋" w:eastAsia="仿宋" w:cs="仿宋"/>
                <w:b/>
                <w:bCs/>
                <w:sz w:val="32"/>
                <w:szCs w:val="32"/>
                <w:lang w:eastAsia="zh-CN"/>
              </w:rPr>
              <w:t>股</w:t>
            </w:r>
          </w:p>
        </w:tc>
        <w:tc>
          <w:tcPr>
            <w:tcW w:w="1134"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正股级</w:t>
            </w:r>
          </w:p>
        </w:tc>
        <w:tc>
          <w:tcPr>
            <w:tcW w:w="3245"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bCs/>
                <w:sz w:val="32"/>
                <w:szCs w:val="32"/>
              </w:rPr>
              <w:t>编研</w:t>
            </w:r>
            <w:r>
              <w:rPr>
                <w:rFonts w:hint="eastAsia" w:ascii="仿宋" w:hAnsi="仿宋" w:eastAsia="仿宋" w:cs="仿宋"/>
                <w:b/>
                <w:bCs/>
                <w:sz w:val="32"/>
                <w:szCs w:val="32"/>
                <w:lang w:eastAsia="zh-CN"/>
              </w:rPr>
              <w:t>和技术股</w:t>
            </w:r>
          </w:p>
        </w:tc>
        <w:tc>
          <w:tcPr>
            <w:tcW w:w="1134"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事业</w:t>
            </w:r>
          </w:p>
        </w:tc>
        <w:tc>
          <w:tcPr>
            <w:tcW w:w="1276"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正股级</w:t>
            </w:r>
          </w:p>
        </w:tc>
        <w:tc>
          <w:tcPr>
            <w:tcW w:w="3245" w:type="dxa"/>
            <w:shd w:val="clear" w:color="auto" w:fill="auto"/>
            <w:vAlign w:val="center"/>
          </w:tcPr>
          <w:p>
            <w:pPr>
              <w:spacing w:line="584" w:lineRule="exact"/>
              <w:jc w:val="center"/>
              <w:rPr>
                <w:rFonts w:hint="eastAsia" w:ascii="仿宋" w:hAnsi="仿宋" w:eastAsia="仿宋" w:cs="仿宋"/>
                <w:sz w:val="32"/>
                <w:szCs w:val="32"/>
              </w:rPr>
            </w:pPr>
            <w:r>
              <w:rPr>
                <w:rFonts w:hint="eastAsia" w:ascii="仿宋" w:hAnsi="仿宋" w:eastAsia="仿宋" w:cs="仿宋"/>
                <w:b/>
                <w:sz w:val="32"/>
                <w:szCs w:val="32"/>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hint="eastAsia" w:ascii="楷体" w:hAnsi="楷体" w:eastAsia="楷体" w:cs="楷体"/>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212.36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212.36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收支预算总表支出栏、基本支出表、项目支出表按经济分类和支出功能分类科目编制，反映永清县</w:t>
      </w:r>
      <w:r>
        <w:rPr>
          <w:rFonts w:hint="eastAsia" w:ascii="Times New Roman" w:hAnsi="Times New Roman" w:eastAsia="仿宋_GB2312" w:cs="Times New Roman"/>
          <w:sz w:val="32"/>
          <w:szCs w:val="32"/>
          <w:lang w:eastAsia="zh-CN"/>
        </w:rPr>
        <w:t>档案馆</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212.36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207.36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192.21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15.15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val="en-US" w:eastAsia="zh-CN"/>
        </w:rPr>
        <w:t>5万元</w:t>
      </w:r>
      <w:r>
        <w:rPr>
          <w:rFonts w:ascii="Times New Roman" w:hAnsi="Times New Roman" w:eastAsia="仿宋_GB2312" w:cs="Times New Roman"/>
          <w:sz w:val="32"/>
          <w:szCs w:val="32"/>
        </w:rPr>
        <w:t>，主要为</w:t>
      </w:r>
      <w:r>
        <w:rPr>
          <w:rFonts w:hint="eastAsia" w:ascii="仿宋_GB2312" w:eastAsia="仿宋_GB2312"/>
          <w:sz w:val="32"/>
          <w:szCs w:val="32"/>
        </w:rPr>
        <w:t>档案馆日常整理经费项目</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hint="eastAsia" w:ascii="楷体" w:hAnsi="楷体" w:eastAsia="楷体" w:cs="楷体"/>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212.36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万元，主要为</w:t>
      </w:r>
      <w:r>
        <w:rPr>
          <w:rFonts w:hint="eastAsia" w:ascii="仿宋_GB2312" w:eastAsia="仿宋_GB2312"/>
          <w:sz w:val="32"/>
          <w:szCs w:val="32"/>
        </w:rPr>
        <w:t>人员经费支出减少</w:t>
      </w:r>
      <w:r>
        <w:rPr>
          <w:rFonts w:hint="eastAsia" w:ascii="Times New Roman" w:hAnsi="Times New Roman" w:eastAsia="仿宋_GB2312" w:cs="Times New Roman"/>
          <w:sz w:val="32"/>
          <w:szCs w:val="32"/>
          <w:lang w:val="en-US" w:eastAsia="zh-CN"/>
        </w:rPr>
        <w:t>2.9万</w:t>
      </w:r>
      <w:r>
        <w:rPr>
          <w:rFonts w:ascii="Times New Roman" w:hAnsi="Times New Roman" w:eastAsia="仿宋_GB2312" w:cs="Times New Roman"/>
          <w:sz w:val="32"/>
          <w:szCs w:val="32"/>
        </w:rPr>
        <w:t>元，</w:t>
      </w:r>
      <w:r>
        <w:rPr>
          <w:rFonts w:hint="eastAsia" w:ascii="仿宋_GB2312" w:eastAsia="仿宋_GB2312"/>
          <w:sz w:val="32"/>
          <w:szCs w:val="32"/>
        </w:rPr>
        <w:t>日常公用经费支出</w:t>
      </w:r>
      <w:r>
        <w:rPr>
          <w:rFonts w:ascii="仿宋_GB2312" w:eastAsia="仿宋_GB2312"/>
          <w:sz w:val="32"/>
          <w:szCs w:val="32"/>
        </w:rPr>
        <w:t>减少</w:t>
      </w:r>
      <w:r>
        <w:rPr>
          <w:rFonts w:hint="eastAsia" w:ascii="仿宋_GB2312" w:eastAsia="仿宋_GB2312"/>
          <w:sz w:val="32"/>
          <w:szCs w:val="32"/>
          <w:lang w:val="en-US" w:eastAsia="zh-CN"/>
        </w:rPr>
        <w:t>0.6万</w:t>
      </w:r>
      <w:r>
        <w:rPr>
          <w:rFonts w:ascii="仿宋_GB2312" w:eastAsia="仿宋_GB2312"/>
          <w:sz w:val="32"/>
          <w:szCs w:val="32"/>
        </w:rPr>
        <w:t>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万元，主要为</w:t>
      </w:r>
      <w:r>
        <w:rPr>
          <w:rFonts w:hint="eastAsia" w:ascii="仿宋_GB2312" w:eastAsia="仿宋_GB2312"/>
          <w:sz w:val="32"/>
          <w:szCs w:val="32"/>
        </w:rPr>
        <w:t>档案馆日常整理经费项目</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15.15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我单位</w:t>
      </w:r>
      <w:r>
        <w:rPr>
          <w:rFonts w:ascii="Times New Roman" w:hAnsi="Times New Roman" w:eastAsia="仿宋_GB2312" w:cs="Times New Roman"/>
          <w:sz w:val="32"/>
          <w:szCs w:val="32"/>
        </w:rPr>
        <w:t>办公区</w:t>
      </w:r>
      <w:r>
        <w:rPr>
          <w:rFonts w:hint="eastAsia" w:ascii="Times New Roman" w:hAnsi="Times New Roman" w:eastAsia="仿宋_GB2312" w:cs="Times New Roman"/>
          <w:sz w:val="32"/>
          <w:szCs w:val="32"/>
          <w:lang w:eastAsia="zh-CN"/>
        </w:rPr>
        <w:t>、档案库房</w:t>
      </w:r>
      <w:r>
        <w:rPr>
          <w:rFonts w:ascii="Times New Roman" w:hAnsi="Times New Roman" w:eastAsia="仿宋_GB2312" w:cs="Times New Roman"/>
          <w:sz w:val="32"/>
          <w:szCs w:val="32"/>
        </w:rPr>
        <w:t>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1.25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1.17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0.08</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r>
        <w:rPr>
          <w:rFonts w:ascii="Times New Roman" w:hAnsi="Times New Roman" w:eastAsia="仿宋_GB2312" w:cs="Times New Roman"/>
          <w:sz w:val="32"/>
          <w:szCs w:val="32"/>
        </w:rPr>
        <w:t>公务接待费与20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rPr>
          <w:rFonts w:ascii="Times New Roman" w:hAnsi="黑体" w:eastAsia="黑体" w:cs="Times New Roman"/>
          <w:sz w:val="32"/>
          <w:szCs w:val="32"/>
        </w:rPr>
      </w:pPr>
      <w:r>
        <w:rPr>
          <w:rFonts w:hint="eastAsia" w:ascii="楷体" w:hAnsi="楷体" w:eastAsia="楷体" w:cs="楷体"/>
          <w:b/>
          <w:bCs/>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1、集中统一管理全县各乡镇、县直各机关单位各历史时期的档案资料，保守党和国家机密，维护档案完整，确保档案资料安全。</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2、接收各乡镇、县直各机关单位应进馆的2017年度形成的保管期限为永久、30年档案资料，扶贫档案、疫情防控档案、农村产权制度改革档案等。</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3、征集散存在社会上对国家和社会有保存价值的珍贵档案资料。</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4、负责馆藏档案资料的整理、编目、鉴定、统计和技术保护工作。    </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5、依法开放档案，为党和政府及社会各方面提供利用服务。</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6、开发档案信息资源，开展档案史料编研出版、展览陈列和社会教育活动。</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7、运用现代化技术手段，开展馆藏档案信息化建设。</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8、做好机关党建工作。</w:t>
      </w: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9、完成县委、县政府交办的其他任务（四城同创、扶贫等工作）。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馆藏档案安全工作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绩效目标：确保104893卷档案完整、安全。</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绩效指标：档案无损害，无责任事故。</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档案接收工作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绩效目标：接收机关单位2017年保管期限为永久、30年档案及扶贫档案、疫情防控档案、农村产权制度改革档案。</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绩效指标：10000件以上。</w:t>
      </w:r>
    </w:p>
    <w:p>
      <w:pPr>
        <w:pStyle w:val="2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档案征集工作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绩效目标：征集散存在社会上有保存价值的珍贵档案资料。</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绩效指标：20件以上。</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馆藏档案整理和抢救保护工作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绩效目标：对档案进行规范整理、消毒、除尘工作。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绩效指标：规范整理档案3000卷。</w:t>
      </w:r>
    </w:p>
    <w:p>
      <w:pPr>
        <w:pStyle w:val="2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开放、利用档案工作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绩效目标：做好馆藏1997年前档案的鉴定、开放工作，为社会各方面做好档案提供利用服务。</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绩效指标：开放档案做到应开尽开；全年接待利用者1000人次以上；提供利用做到查全率、查准率均在95%以上；群众满意率95%以上。</w:t>
      </w:r>
    </w:p>
    <w:p>
      <w:pPr>
        <w:pStyle w:val="2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开发档案信息资源</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绩效目标：完成编研材料《永清县档案局组织沿革》续编、《永清县档案局大事记》续编。</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绩效指标：2种以上。</w:t>
      </w:r>
    </w:p>
    <w:p>
      <w:pPr>
        <w:pStyle w:val="2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馆藏档案信息化建设</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绩效目标：①将接收进馆的扶贫档案电子文件数据挂接、转换，形成专门数据库，对外提供利用。②馆藏档案数字化完成文书档案25000页全文扫描任务，完成国家重点档案2500页全文扫描任务。</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绩效指标：100%完成，为建设数字化档案馆、提高信息化建设水平打下良好基础。</w:t>
      </w:r>
    </w:p>
    <w:p>
      <w:pPr>
        <w:pStyle w:val="2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做好机关党建工作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绩效目标：全面完成党建工作任务。</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绩效指标：达县要求。</w:t>
      </w:r>
    </w:p>
    <w:p>
      <w:pPr>
        <w:pStyle w:val="24"/>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配合好县委、县政府中心工作。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绩效目标：做好四城同创、疫情防控等工作。</w:t>
      </w:r>
    </w:p>
    <w:p>
      <w:pPr>
        <w:pStyle w:val="2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绩效指标：达县要求。</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实现本年度发展规划目标的保障措施</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1、维护档案完整与安全</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保障措施：①购置完善必要设施设备，提高档案馆库房智能化管理水平，达到“十防”要求。②完善并落实安全保管制度，如除尘、消毒、防火、防水等。</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2、接收档案</w:t>
      </w:r>
      <w:r>
        <w:rPr>
          <w:rFonts w:hint="eastAsia" w:ascii="仿宋_GB2312" w:hAnsi="仿宋_GB2312" w:eastAsia="仿宋_GB2312" w:cs="仿宋_GB2312"/>
          <w:sz w:val="32"/>
          <w:szCs w:val="32"/>
        </w:rPr>
        <w:tab/>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保障措施：①预留出接收空间。②制定档案接收日程表。</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3、征集档案</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保障措施：①媒体渠道征集。②定向征集。</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4、开放档案</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保障措施：①依规鉴定。②及时对档案利用者开放。</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5、档案整理</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保障措施：①制定工作计划。②督促工作落实。</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6、档案编研</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保障措施：依据馆藏档案资料完成2种编研材料。</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7、信息化建设</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保障措施：①购置必要档案数字化设施及软件，购买必要的社会服务。②对相关工作人员进行知识技能保密培训。</w:t>
      </w:r>
    </w:p>
    <w:p>
      <w:pPr>
        <w:pStyle w:val="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8、档案查阅服务</w:t>
      </w:r>
    </w:p>
    <w:p>
      <w:pPr>
        <w:pStyle w:val="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保障措施：实行微笑服务、延时服务、预约服务，全年接待档案利用者1000人次以上，利用档案1500卷以上。</w:t>
      </w:r>
    </w:p>
    <w:p>
      <w:pPr>
        <w:numPr>
          <w:ilvl w:val="0"/>
          <w:numId w:val="1"/>
        </w:num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78"/>
        <w:gridCol w:w="1195"/>
        <w:gridCol w:w="1520"/>
        <w:gridCol w:w="1192"/>
        <w:gridCol w:w="1192"/>
        <w:gridCol w:w="537"/>
        <w:gridCol w:w="429"/>
        <w:gridCol w:w="44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一级指标</w:t>
            </w:r>
          </w:p>
        </w:tc>
        <w:tc>
          <w:tcPr>
            <w:tcW w:w="1195"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二级指标</w:t>
            </w:r>
          </w:p>
        </w:tc>
        <w:tc>
          <w:tcPr>
            <w:tcW w:w="1520"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三级指标　</w:t>
            </w:r>
          </w:p>
        </w:tc>
        <w:tc>
          <w:tcPr>
            <w:tcW w:w="1192"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评（扣）分标准</w:t>
            </w:r>
          </w:p>
        </w:tc>
        <w:tc>
          <w:tcPr>
            <w:tcW w:w="1192"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绩效指标描述</w:t>
            </w:r>
          </w:p>
        </w:tc>
        <w:tc>
          <w:tcPr>
            <w:tcW w:w="1409" w:type="dxa"/>
            <w:gridSpan w:val="3"/>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指标值</w:t>
            </w:r>
          </w:p>
        </w:tc>
        <w:tc>
          <w:tcPr>
            <w:tcW w:w="1380" w:type="dxa"/>
            <w:vMerge w:val="restart"/>
            <w:shd w:val="clear" w:color="auto" w:fill="auto"/>
            <w:vAlign w:val="center"/>
          </w:tcPr>
          <w:p>
            <w:pPr>
              <w:widowControl/>
              <w:overflowPunct w:val="0"/>
              <w:adjustRightInd w:val="0"/>
              <w:snapToGrid w:val="0"/>
              <w:jc w:val="left"/>
              <w:rPr>
                <w:rFonts w:eastAsia="仿宋_GB2312"/>
                <w:kern w:val="0"/>
                <w:sz w:val="18"/>
                <w:szCs w:val="18"/>
              </w:rPr>
            </w:pPr>
            <w:r>
              <w:rPr>
                <w:rFonts w:eastAsia="仿宋_GB2312"/>
                <w:kern w:val="0"/>
                <w:sz w:val="18"/>
                <w:szCs w:val="18"/>
              </w:rPr>
              <w:t>指标值确定依据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shd w:val="clear" w:color="auto" w:fill="auto"/>
            <w:vAlign w:val="center"/>
          </w:tcPr>
          <w:p/>
        </w:tc>
        <w:tc>
          <w:tcPr>
            <w:tcW w:w="1195" w:type="dxa"/>
            <w:vMerge w:val="continue"/>
            <w:shd w:val="clear" w:color="auto" w:fill="auto"/>
            <w:vAlign w:val="center"/>
          </w:tcPr>
          <w:p/>
        </w:tc>
        <w:tc>
          <w:tcPr>
            <w:tcW w:w="1520" w:type="dxa"/>
            <w:vMerge w:val="continue"/>
            <w:shd w:val="clear" w:color="auto" w:fill="auto"/>
            <w:vAlign w:val="center"/>
          </w:tcPr>
          <w:p/>
        </w:tc>
        <w:tc>
          <w:tcPr>
            <w:tcW w:w="1192" w:type="dxa"/>
            <w:vMerge w:val="continue"/>
            <w:shd w:val="clear" w:color="auto" w:fill="auto"/>
            <w:vAlign w:val="center"/>
          </w:tcPr>
          <w:p/>
        </w:tc>
        <w:tc>
          <w:tcPr>
            <w:tcW w:w="1192" w:type="dxa"/>
            <w:vMerge w:val="continue"/>
            <w:shd w:val="clear" w:color="auto" w:fill="auto"/>
            <w:vAlign w:val="center"/>
          </w:tcPr>
          <w:p/>
        </w:tc>
        <w:tc>
          <w:tcPr>
            <w:tcW w:w="537" w:type="dxa"/>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符号</w:t>
            </w:r>
          </w:p>
        </w:tc>
        <w:tc>
          <w:tcPr>
            <w:tcW w:w="429" w:type="dxa"/>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值</w:t>
            </w:r>
          </w:p>
        </w:tc>
        <w:tc>
          <w:tcPr>
            <w:tcW w:w="443" w:type="dxa"/>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单位</w:t>
            </w:r>
          </w:p>
        </w:tc>
        <w:tc>
          <w:tcPr>
            <w:tcW w:w="1380" w:type="dxa"/>
            <w:vMerge w:val="continue"/>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部门产出</w:t>
            </w:r>
          </w:p>
        </w:tc>
        <w:tc>
          <w:tcPr>
            <w:tcW w:w="1195"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数量</w:t>
            </w:r>
          </w:p>
        </w:tc>
        <w:tc>
          <w:tcPr>
            <w:tcW w:w="15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馆藏档案安全保管</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1"/>
                <w:szCs w:val="21"/>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档案完整、安全</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万卷</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接收征集档案</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1"/>
                <w:szCs w:val="21"/>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接收进馆规范档案</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万件</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档案整理</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1"/>
                <w:szCs w:val="21"/>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保护性整理馆藏档案</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w:t>
            </w:r>
            <w:bookmarkStart w:id="2" w:name="_GoBack"/>
            <w:bookmarkEnd w:id="2"/>
            <w:r>
              <w:rPr>
                <w:rFonts w:hint="eastAsia" w:ascii="仿宋_GB2312" w:hAnsi="仿宋_GB2312" w:eastAsia="仿宋_GB2312" w:cs="仿宋_GB2312"/>
                <w:i w:val="0"/>
                <w:color w:val="000000"/>
                <w:kern w:val="0"/>
                <w:sz w:val="18"/>
                <w:szCs w:val="18"/>
                <w:u w:val="none"/>
                <w:lang w:val="en-US" w:eastAsia="zh-CN" w:bidi="ar"/>
              </w:rPr>
              <w:t>000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卷</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档案信息化建设</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b w:val="0"/>
                <w:bCs/>
                <w:color w:val="000000"/>
                <w:kern w:val="0"/>
                <w:sz w:val="21"/>
                <w:szCs w:val="21"/>
                <w:lang w:val="en-US" w:eastAsia="zh-CN" w:bidi="ar-SA"/>
              </w:rPr>
            </w:pPr>
            <w:r>
              <w:rPr>
                <w:rFonts w:hint="eastAsia" w:ascii="仿宋_GB2312" w:hAnsi="仿宋_GB2312" w:eastAsia="仿宋_GB2312" w:cs="仿宋_GB2312"/>
                <w:b w:val="0"/>
                <w:bCs/>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2"/>
                <w:sz w:val="21"/>
                <w:szCs w:val="21"/>
                <w:u w:val="none"/>
                <w:lang w:val="en-US" w:eastAsia="zh-CN" w:bidi="ar-SA"/>
              </w:rPr>
            </w:pPr>
            <w:r>
              <w:rPr>
                <w:rFonts w:hint="eastAsia" w:ascii="仿宋_GB2312" w:hAnsi="仿宋_GB2312" w:eastAsia="仿宋_GB2312" w:cs="仿宋_GB2312"/>
                <w:b w:val="0"/>
                <w:bCs/>
                <w:i w:val="0"/>
                <w:color w:val="000000"/>
                <w:kern w:val="0"/>
                <w:sz w:val="21"/>
                <w:szCs w:val="21"/>
                <w:u w:val="none"/>
                <w:lang w:val="en-US" w:eastAsia="zh-CN" w:bidi="ar"/>
              </w:rPr>
              <w:t>电子文件挂接转换到大数据库完成率</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开发档案资源</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完成组织沿革、大事记续编工作</w:t>
            </w:r>
          </w:p>
        </w:tc>
        <w:tc>
          <w:tcPr>
            <w:tcW w:w="537" w:type="dxa"/>
            <w:shd w:val="clear" w:color="auto" w:fill="auto"/>
            <w:vAlign w:val="center"/>
          </w:tcPr>
          <w:p>
            <w:pPr>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馆藏档案数字化</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完成档案全文扫描</w:t>
            </w:r>
          </w:p>
        </w:tc>
        <w:tc>
          <w:tcPr>
            <w:tcW w:w="537"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w:t>
            </w:r>
          </w:p>
        </w:tc>
        <w:tc>
          <w:tcPr>
            <w:tcW w:w="429"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rPr>
              <w:t>36.25万</w:t>
            </w:r>
          </w:p>
        </w:tc>
        <w:tc>
          <w:tcPr>
            <w:tcW w:w="443"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页</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完成县委县政府中心工作</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四城同创、疫情防控、扶贫工作、党建工作完成率</w:t>
            </w:r>
          </w:p>
        </w:tc>
        <w:tc>
          <w:tcPr>
            <w:tcW w:w="537"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w:t>
            </w:r>
          </w:p>
        </w:tc>
        <w:tc>
          <w:tcPr>
            <w:tcW w:w="429"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c>
          <w:tcPr>
            <w:tcW w:w="443"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vAlign w:val="center"/>
          </w:tcPr>
          <w:p/>
        </w:tc>
        <w:tc>
          <w:tcPr>
            <w:tcW w:w="1520"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保障机关工作正常运转，人员工资福利发放。</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机关工作正常运转和人员工资福利正常发放比率</w:t>
            </w:r>
          </w:p>
        </w:tc>
        <w:tc>
          <w:tcPr>
            <w:tcW w:w="537"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w:t>
            </w:r>
          </w:p>
        </w:tc>
        <w:tc>
          <w:tcPr>
            <w:tcW w:w="429"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c>
          <w:tcPr>
            <w:tcW w:w="443"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比率</w:t>
            </w:r>
          </w:p>
        </w:tc>
        <w:tc>
          <w:tcPr>
            <w:tcW w:w="1380"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restart"/>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质量</w:t>
            </w: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档案资料完好无损</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无霉变、虫蛀等损害现象       无火灾等责任事故</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接收档案规范</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达标率</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95</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 xml:space="preserve">档案整理质量 </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达规范标准</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信息化建设</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电子文件挂接转换达标率</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馆藏档案数字化</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档案全文扫描质量达标率</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98</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开发档案资源</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组织沿革、大事记续编质量达标率</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完成县委县政府中心工作</w:t>
            </w:r>
          </w:p>
        </w:tc>
        <w:tc>
          <w:tcPr>
            <w:tcW w:w="1192" w:type="dxa"/>
            <w:shd w:val="clear" w:color="auto" w:fill="auto"/>
            <w:vAlign w:val="center"/>
          </w:tcPr>
          <w:p>
            <w:pPr>
              <w:widowControl/>
              <w:overflowPunct w:val="0"/>
              <w:adjustRightInd w:val="0"/>
              <w:snapToGrid w:val="0"/>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widowControl/>
              <w:overflowPunct w:val="0"/>
              <w:adjustRightInd w:val="0"/>
              <w:snapToGrid w:val="0"/>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四城同创、疫情防控、扶贫工作、党建工作达标率</w:t>
            </w:r>
          </w:p>
        </w:tc>
        <w:tc>
          <w:tcPr>
            <w:tcW w:w="537"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w:t>
            </w:r>
          </w:p>
        </w:tc>
        <w:tc>
          <w:tcPr>
            <w:tcW w:w="429"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w:t>
            </w:r>
          </w:p>
        </w:tc>
        <w:tc>
          <w:tcPr>
            <w:tcW w:w="443"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比率</w:t>
            </w:r>
          </w:p>
        </w:tc>
        <w:tc>
          <w:tcPr>
            <w:tcW w:w="1380"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Merge w:val="continue"/>
            <w:shd w:val="clear" w:color="auto" w:fill="auto"/>
            <w:vAlign w:val="center"/>
          </w:tcPr>
          <w:p>
            <w:pPr>
              <w:widowControl/>
              <w:overflowPunct w:val="0"/>
              <w:adjustRightInd w:val="0"/>
              <w:snapToGrid w:val="0"/>
              <w:jc w:val="center"/>
              <w:rPr>
                <w:rFonts w:eastAsia="仿宋_GB2312"/>
                <w:kern w:val="0"/>
                <w:sz w:val="18"/>
                <w:szCs w:val="18"/>
              </w:rPr>
            </w:pPr>
          </w:p>
        </w:tc>
        <w:tc>
          <w:tcPr>
            <w:tcW w:w="1520"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机关正常运转，人员工资福利发放。</w:t>
            </w:r>
          </w:p>
        </w:tc>
        <w:tc>
          <w:tcPr>
            <w:tcW w:w="1192" w:type="dxa"/>
            <w:shd w:val="clear" w:color="auto" w:fill="auto"/>
            <w:vAlign w:val="center"/>
          </w:tcPr>
          <w:p>
            <w:pPr>
              <w:widowControl/>
              <w:overflowPunct w:val="0"/>
              <w:adjustRightInd w:val="0"/>
              <w:snapToGrid w:val="0"/>
              <w:jc w:val="left"/>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widowControl/>
              <w:overflowPunct w:val="0"/>
              <w:adjustRightInd w:val="0"/>
              <w:snapToGrid w:val="0"/>
              <w:jc w:val="left"/>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保障率</w:t>
            </w:r>
          </w:p>
        </w:tc>
        <w:tc>
          <w:tcPr>
            <w:tcW w:w="537"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w:t>
            </w:r>
          </w:p>
        </w:tc>
        <w:tc>
          <w:tcPr>
            <w:tcW w:w="429"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100</w:t>
            </w:r>
          </w:p>
        </w:tc>
        <w:tc>
          <w:tcPr>
            <w:tcW w:w="443"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比率</w:t>
            </w:r>
          </w:p>
        </w:tc>
        <w:tc>
          <w:tcPr>
            <w:tcW w:w="1380"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vAlign w:val="center"/>
          </w:tcPr>
          <w:p>
            <w:pPr>
              <w:ind w:firstLine="564" w:firstLineChars="0"/>
              <w:rPr>
                <w:rFonts w:hint="eastAsia" w:ascii="仿宋_GB2312" w:hAnsi="仿宋_GB2312" w:eastAsia="仿宋_GB2312" w:cs="仿宋_GB2312"/>
                <w:lang w:eastAsia="zh-CN"/>
              </w:rPr>
            </w:pPr>
            <w:r>
              <w:rPr>
                <w:rFonts w:hint="eastAsia" w:ascii="仿宋_GB2312" w:hAnsi="仿宋_GB2312" w:eastAsia="仿宋_GB2312" w:cs="仿宋_GB2312"/>
                <w:lang w:eastAsia="zh-CN"/>
              </w:rPr>
              <w:t>时效</w:t>
            </w: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完成年度任务及时性</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达到预期目标满分，未达到预期目标则酌情扣分。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年底前完成各项工作</w:t>
            </w:r>
          </w:p>
        </w:tc>
        <w:tc>
          <w:tcPr>
            <w:tcW w:w="537" w:type="dxa"/>
            <w:shd w:val="clear" w:color="auto" w:fill="auto"/>
            <w:vAlign w:val="center"/>
          </w:tcPr>
          <w:p>
            <w:pPr>
              <w:jc w:val="center"/>
              <w:rPr>
                <w:rFonts w:hint="eastAsia" w:ascii="仿宋_GB2312" w:hAnsi="仿宋_GB2312" w:eastAsia="仿宋_GB2312" w:cs="仿宋_GB2312"/>
                <w:color w:val="000000"/>
                <w:kern w:val="0"/>
                <w:sz w:val="18"/>
                <w:szCs w:val="18"/>
                <w:lang w:val="en-US" w:eastAsia="zh-CN" w:bidi="ar-SA"/>
              </w:rPr>
            </w:pP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按时完成年度任务</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按时完成年度任务</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tc>
        <w:tc>
          <w:tcPr>
            <w:tcW w:w="1195" w:type="dxa"/>
            <w:shd w:val="clear" w:color="auto" w:fill="auto"/>
            <w:vAlign w:val="center"/>
          </w:tcPr>
          <w:p>
            <w:pPr>
              <w:widowControl/>
              <w:overflowPunct w:val="0"/>
              <w:adjustRightInd w:val="0"/>
              <w:snapToGrid w:val="0"/>
              <w:jc w:val="center"/>
              <w:rPr>
                <w:rFonts w:eastAsia="仿宋_GB2312"/>
                <w:kern w:val="0"/>
                <w:sz w:val="18"/>
                <w:szCs w:val="18"/>
              </w:rPr>
            </w:pPr>
            <w:r>
              <w:rPr>
                <w:rFonts w:eastAsia="仿宋_GB2312"/>
                <w:kern w:val="0"/>
                <w:sz w:val="18"/>
                <w:szCs w:val="18"/>
              </w:rPr>
              <w:t>成本</w:t>
            </w: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部门整体支出经费</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达到预期目标满分，未达到预期目标则酌情扣分。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开支</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235.2万</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元</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财政预算安排、工作计划、省委办冀办发【2015】24号文（每卷两元预算标准）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restart"/>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部门效果</w:t>
            </w:r>
          </w:p>
        </w:tc>
        <w:tc>
          <w:tcPr>
            <w:tcW w:w="1195"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tc>
        <w:tc>
          <w:tcPr>
            <w:tcW w:w="152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为全社会提供档案利用服务</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全年接待查档人次</w:t>
            </w:r>
          </w:p>
        </w:tc>
        <w:tc>
          <w:tcPr>
            <w:tcW w:w="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1000</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人次</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978" w:type="dxa"/>
            <w:vMerge w:val="continue"/>
            <w:vAlign w:val="center"/>
          </w:tcPr>
          <w:p>
            <w:pPr>
              <w:rPr>
                <w:rFonts w:hint="eastAsia" w:ascii="仿宋_GB2312" w:hAnsi="仿宋_GB2312" w:eastAsia="仿宋_GB2312" w:cs="仿宋_GB2312"/>
                <w:sz w:val="21"/>
                <w:szCs w:val="21"/>
              </w:rPr>
            </w:pPr>
          </w:p>
        </w:tc>
        <w:tc>
          <w:tcPr>
            <w:tcW w:w="1195" w:type="dxa"/>
            <w:shd w:val="clear" w:color="auto" w:fill="auto"/>
            <w:vAlign w:val="center"/>
          </w:tcPr>
          <w:p>
            <w:pPr>
              <w:widowControl/>
              <w:overflowPunct w:val="0"/>
              <w:adjustRightInd w:val="0"/>
              <w:snapToGrid w:val="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满意度</w:t>
            </w:r>
          </w:p>
        </w:tc>
        <w:tc>
          <w:tcPr>
            <w:tcW w:w="1520" w:type="dxa"/>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服务对象满意度</w:t>
            </w:r>
          </w:p>
        </w:tc>
        <w:tc>
          <w:tcPr>
            <w:tcW w:w="1192" w:type="dxa"/>
            <w:shd w:val="clear" w:color="auto" w:fill="auto"/>
            <w:vAlign w:val="center"/>
          </w:tcPr>
          <w:p>
            <w:pPr>
              <w:widowControl/>
              <w:overflowPunct w:val="0"/>
              <w:adjustRightInd w:val="0"/>
              <w:snapToGrid w:val="0"/>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达到预期目标满分，未达到预期目标则按完成比例的相应权重得分。</w:t>
            </w:r>
          </w:p>
        </w:tc>
        <w:tc>
          <w:tcPr>
            <w:tcW w:w="1192" w:type="dxa"/>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社会满意度调查</w:t>
            </w:r>
          </w:p>
        </w:tc>
        <w:tc>
          <w:tcPr>
            <w:tcW w:w="537" w:type="dxa"/>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w:t>
            </w:r>
          </w:p>
        </w:tc>
        <w:tc>
          <w:tcPr>
            <w:tcW w:w="4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95</w:t>
            </w:r>
          </w:p>
        </w:tc>
        <w:tc>
          <w:tcPr>
            <w:tcW w:w="4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比率</w:t>
            </w:r>
          </w:p>
        </w:tc>
        <w:tc>
          <w:tcPr>
            <w:tcW w:w="13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i w:val="0"/>
                <w:color w:val="000000"/>
                <w:kern w:val="0"/>
                <w:sz w:val="18"/>
                <w:szCs w:val="18"/>
                <w:u w:val="none"/>
                <w:lang w:val="en-US" w:eastAsia="zh-CN" w:bidi="ar"/>
              </w:rPr>
              <w:t>年度工作计划</w:t>
            </w:r>
          </w:p>
        </w:tc>
      </w:tr>
    </w:tbl>
    <w:p>
      <w:pPr>
        <w:numPr>
          <w:ilvl w:val="0"/>
          <w:numId w:val="0"/>
        </w:numPr>
        <w:overflowPunct w:val="0"/>
        <w:adjustRightInd w:val="0"/>
        <w:snapToGrid w:val="0"/>
        <w:spacing w:after="156" w:afterLines="50" w:line="580" w:lineRule="exact"/>
        <w:jc w:val="left"/>
        <w:rPr>
          <w:rFonts w:hint="eastAsia" w:ascii="楷体_GB2312" w:eastAsia="楷体_GB2312" w:cs="Times New Roman"/>
          <w:b/>
          <w:sz w:val="32"/>
          <w:szCs w:val="32"/>
        </w:rPr>
      </w:pP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numPr>
          <w:ilvl w:val="0"/>
          <w:numId w:val="2"/>
        </w:num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档案馆日常整理经费</w:t>
      </w:r>
      <w:r>
        <w:rPr>
          <w:rFonts w:hint="eastAsia" w:ascii="仿宋_GB2312" w:hAnsi="仿宋_GB2312" w:eastAsia="仿宋_GB2312" w:cs="仿宋_GB2312"/>
          <w:color w:val="000000"/>
          <w:sz w:val="32"/>
          <w:szCs w:val="32"/>
          <w:lang w:eastAsia="zh-CN"/>
        </w:rPr>
        <w:t>项目</w:t>
      </w:r>
      <w:r>
        <w:rPr>
          <w:rFonts w:hint="eastAsia" w:ascii="仿宋_GB2312" w:hAnsi="仿宋_GB2312" w:eastAsia="仿宋_GB2312" w:cs="仿宋_GB2312"/>
          <w:sz w:val="32"/>
          <w:szCs w:val="32"/>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pPr>
              <w:pStyle w:val="22"/>
            </w:pPr>
          </w:p>
        </w:tc>
        <w:tc>
          <w:tcPr>
            <w:tcW w:w="1327" w:type="dxa"/>
            <w:tcBorders>
              <w:top w:val="single" w:color="FFFFFF" w:sz="6" w:space="0"/>
              <w:left w:val="single" w:color="FFFFFF" w:sz="6" w:space="0"/>
              <w:right w:val="single" w:color="FFFFFF" w:sz="6" w:space="0"/>
            </w:tcBorders>
            <w:noWrap w:val="0"/>
            <w:vAlign w:val="center"/>
          </w:tcPr>
          <w:p>
            <w:pPr>
              <w:pStyle w:val="17"/>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pPr>
            <w:r>
              <w:t>项目编码</w:t>
            </w:r>
          </w:p>
        </w:tc>
        <w:tc>
          <w:tcPr>
            <w:tcW w:w="2654" w:type="dxa"/>
            <w:gridSpan w:val="2"/>
            <w:noWrap w:val="0"/>
            <w:vAlign w:val="center"/>
          </w:tcPr>
          <w:p>
            <w:pPr>
              <w:pStyle w:val="18"/>
            </w:pPr>
            <w:r>
              <w:t>13102322P00ABJP10001W</w:t>
            </w:r>
          </w:p>
        </w:tc>
        <w:tc>
          <w:tcPr>
            <w:tcW w:w="1327" w:type="dxa"/>
            <w:noWrap w:val="0"/>
            <w:vAlign w:val="center"/>
          </w:tcPr>
          <w:p>
            <w:pPr>
              <w:pStyle w:val="16"/>
            </w:pPr>
            <w:r>
              <w:t>项目名称</w:t>
            </w:r>
          </w:p>
        </w:tc>
        <w:tc>
          <w:tcPr>
            <w:tcW w:w="3981" w:type="dxa"/>
            <w:gridSpan w:val="3"/>
            <w:noWrap w:val="0"/>
            <w:vAlign w:val="center"/>
          </w:tcPr>
          <w:p>
            <w:pPr>
              <w:pStyle w:val="18"/>
            </w:pPr>
            <w:r>
              <w:t>档案馆日常整理经费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pPr>
            <w:r>
              <w:t>预算规模及资金用途</w:t>
            </w:r>
          </w:p>
        </w:tc>
        <w:tc>
          <w:tcPr>
            <w:tcW w:w="1327" w:type="dxa"/>
            <w:noWrap w:val="0"/>
            <w:vAlign w:val="center"/>
          </w:tcPr>
          <w:p>
            <w:pPr>
              <w:pStyle w:val="16"/>
            </w:pPr>
            <w:r>
              <w:t>预算数</w:t>
            </w:r>
          </w:p>
        </w:tc>
        <w:tc>
          <w:tcPr>
            <w:tcW w:w="1327" w:type="dxa"/>
            <w:noWrap w:val="0"/>
            <w:vAlign w:val="center"/>
          </w:tcPr>
          <w:p>
            <w:pPr>
              <w:pStyle w:val="18"/>
            </w:pPr>
            <w:r>
              <w:t>50000.00</w:t>
            </w:r>
          </w:p>
        </w:tc>
        <w:tc>
          <w:tcPr>
            <w:tcW w:w="1327" w:type="dxa"/>
            <w:noWrap w:val="0"/>
            <w:vAlign w:val="center"/>
          </w:tcPr>
          <w:p>
            <w:pPr>
              <w:pStyle w:val="16"/>
            </w:pPr>
            <w:r>
              <w:t>其中：财政    资金</w:t>
            </w:r>
          </w:p>
        </w:tc>
        <w:tc>
          <w:tcPr>
            <w:tcW w:w="1327" w:type="dxa"/>
            <w:noWrap w:val="0"/>
            <w:vAlign w:val="center"/>
          </w:tcPr>
          <w:p>
            <w:pPr>
              <w:pStyle w:val="18"/>
            </w:pPr>
            <w:r>
              <w:t>50000.00</w:t>
            </w:r>
          </w:p>
        </w:tc>
        <w:tc>
          <w:tcPr>
            <w:tcW w:w="1327" w:type="dxa"/>
            <w:noWrap w:val="0"/>
            <w:vAlign w:val="center"/>
          </w:tcPr>
          <w:p>
            <w:pPr>
              <w:pStyle w:val="16"/>
            </w:pPr>
            <w:r>
              <w:t>其他资金</w:t>
            </w:r>
          </w:p>
        </w:tc>
        <w:tc>
          <w:tcPr>
            <w:tcW w:w="1327" w:type="dxa"/>
            <w:noWrap w:val="0"/>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tc>
        <w:tc>
          <w:tcPr>
            <w:tcW w:w="7962" w:type="dxa"/>
            <w:gridSpan w:val="6"/>
            <w:noWrap w:val="0"/>
            <w:vAlign w:val="center"/>
          </w:tcPr>
          <w:p>
            <w:pPr>
              <w:pStyle w:val="18"/>
            </w:pPr>
            <w:r>
              <w:t>预算资金5万元，其中财政资金5万元，主要用于档案征集、保管、维护和开发利用，档案信息化建设。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6"/>
            </w:pPr>
            <w:r>
              <w:t>资金支出计划（%）</w:t>
            </w:r>
          </w:p>
        </w:tc>
        <w:tc>
          <w:tcPr>
            <w:tcW w:w="2654" w:type="dxa"/>
            <w:gridSpan w:val="2"/>
            <w:noWrap w:val="0"/>
            <w:vAlign w:val="center"/>
          </w:tcPr>
          <w:p>
            <w:pPr>
              <w:pStyle w:val="16"/>
            </w:pPr>
            <w:r>
              <w:t>3月底</w:t>
            </w:r>
          </w:p>
        </w:tc>
        <w:tc>
          <w:tcPr>
            <w:tcW w:w="1327" w:type="dxa"/>
            <w:noWrap w:val="0"/>
            <w:vAlign w:val="center"/>
          </w:tcPr>
          <w:p>
            <w:pPr>
              <w:pStyle w:val="16"/>
            </w:pPr>
            <w:r>
              <w:t>6月底</w:t>
            </w:r>
          </w:p>
        </w:tc>
        <w:tc>
          <w:tcPr>
            <w:tcW w:w="1327" w:type="dxa"/>
            <w:noWrap w:val="0"/>
            <w:vAlign w:val="center"/>
          </w:tcPr>
          <w:p>
            <w:pPr>
              <w:pStyle w:val="16"/>
            </w:pPr>
            <w:r>
              <w:t>10月底</w:t>
            </w:r>
          </w:p>
        </w:tc>
        <w:tc>
          <w:tcPr>
            <w:tcW w:w="2654" w:type="dxa"/>
            <w:gridSpan w:val="2"/>
            <w:noWrap w:val="0"/>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top"/>
          </w:tcPr>
          <w:p/>
        </w:tc>
        <w:tc>
          <w:tcPr>
            <w:tcW w:w="2654" w:type="dxa"/>
            <w:gridSpan w:val="2"/>
            <w:noWrap w:val="0"/>
            <w:vAlign w:val="center"/>
          </w:tcPr>
          <w:p>
            <w:pPr>
              <w:pStyle w:val="19"/>
            </w:pPr>
            <w:r>
              <w:t>33%</w:t>
            </w:r>
          </w:p>
        </w:tc>
        <w:tc>
          <w:tcPr>
            <w:tcW w:w="1327" w:type="dxa"/>
            <w:noWrap w:val="0"/>
            <w:vAlign w:val="center"/>
          </w:tcPr>
          <w:p>
            <w:pPr>
              <w:pStyle w:val="19"/>
            </w:pPr>
            <w:r>
              <w:t>81%</w:t>
            </w:r>
          </w:p>
        </w:tc>
        <w:tc>
          <w:tcPr>
            <w:tcW w:w="1327" w:type="dxa"/>
            <w:noWrap w:val="0"/>
            <w:vAlign w:val="center"/>
          </w:tcPr>
          <w:p>
            <w:pPr>
              <w:pStyle w:val="19"/>
            </w:pPr>
            <w:r>
              <w:t>87%</w:t>
            </w:r>
          </w:p>
        </w:tc>
        <w:tc>
          <w:tcPr>
            <w:tcW w:w="2654" w:type="dxa"/>
            <w:gridSpan w:val="2"/>
            <w:noWrap w:val="0"/>
            <w:vAlign w:val="center"/>
          </w:tcPr>
          <w:p>
            <w:pPr>
              <w:pStyle w:val="1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6"/>
            </w:pPr>
            <w:r>
              <w:t>绩效目标</w:t>
            </w:r>
          </w:p>
        </w:tc>
        <w:tc>
          <w:tcPr>
            <w:tcW w:w="7962" w:type="dxa"/>
            <w:gridSpan w:val="6"/>
            <w:noWrap w:val="0"/>
            <w:vAlign w:val="center"/>
          </w:tcPr>
          <w:p>
            <w:pPr>
              <w:pStyle w:val="18"/>
            </w:pPr>
            <w:r>
              <w:t>1.通过维护档案完整与安全、接收征集档案、档案整理、编研和利用、推进信息化建设工作的开展，以达到保障档案馆正常运行和安全管理，对档案资料进行管护和数字化转接，最大限度延长档案寿命，档案保管环境和保障条件进一步优化，丰富馆藏内容，充分开发、利用档案资源为社会服务，确保档案绝对安全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6"/>
            </w:pPr>
            <w:r>
              <w:t>一级指标</w:t>
            </w:r>
          </w:p>
        </w:tc>
        <w:tc>
          <w:tcPr>
            <w:tcW w:w="1276" w:type="dxa"/>
            <w:noWrap w:val="0"/>
            <w:vAlign w:val="center"/>
          </w:tcPr>
          <w:p>
            <w:pPr>
              <w:pStyle w:val="16"/>
            </w:pPr>
            <w:r>
              <w:t>二级指标</w:t>
            </w:r>
          </w:p>
        </w:tc>
        <w:tc>
          <w:tcPr>
            <w:tcW w:w="1332" w:type="dxa"/>
            <w:noWrap w:val="0"/>
            <w:vAlign w:val="center"/>
          </w:tcPr>
          <w:p>
            <w:pPr>
              <w:pStyle w:val="16"/>
            </w:pPr>
            <w:r>
              <w:t>三级指标</w:t>
            </w:r>
          </w:p>
        </w:tc>
        <w:tc>
          <w:tcPr>
            <w:tcW w:w="2891" w:type="dxa"/>
            <w:noWrap w:val="0"/>
            <w:vAlign w:val="center"/>
          </w:tcPr>
          <w:p>
            <w:pPr>
              <w:pStyle w:val="16"/>
            </w:pPr>
            <w:r>
              <w:t>绩效指标描述</w:t>
            </w:r>
          </w:p>
        </w:tc>
        <w:tc>
          <w:tcPr>
            <w:tcW w:w="1276" w:type="dxa"/>
            <w:noWrap w:val="0"/>
            <w:vAlign w:val="center"/>
          </w:tcPr>
          <w:p>
            <w:pPr>
              <w:pStyle w:val="16"/>
            </w:pPr>
            <w:r>
              <w:t>指标值</w:t>
            </w:r>
          </w:p>
        </w:tc>
        <w:tc>
          <w:tcPr>
            <w:tcW w:w="1843" w:type="dxa"/>
            <w:noWrap w:val="0"/>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pPr>
            <w:r>
              <w:t>产出指标</w:t>
            </w:r>
          </w:p>
        </w:tc>
        <w:tc>
          <w:tcPr>
            <w:tcW w:w="1276" w:type="dxa"/>
            <w:noWrap w:val="0"/>
            <w:vAlign w:val="center"/>
          </w:tcPr>
          <w:p>
            <w:pPr>
              <w:pStyle w:val="18"/>
            </w:pPr>
            <w:r>
              <w:t>数量指标</w:t>
            </w:r>
          </w:p>
        </w:tc>
        <w:tc>
          <w:tcPr>
            <w:tcW w:w="1332" w:type="dxa"/>
            <w:noWrap w:val="0"/>
            <w:vAlign w:val="center"/>
          </w:tcPr>
          <w:p>
            <w:pPr>
              <w:pStyle w:val="18"/>
            </w:pPr>
            <w:r>
              <w:t>馆藏档案安全保管</w:t>
            </w:r>
          </w:p>
        </w:tc>
        <w:tc>
          <w:tcPr>
            <w:tcW w:w="2891" w:type="dxa"/>
            <w:noWrap w:val="0"/>
            <w:vAlign w:val="center"/>
          </w:tcPr>
          <w:p>
            <w:pPr>
              <w:pStyle w:val="18"/>
            </w:pPr>
            <w:r>
              <w:t>档案完整、安全</w:t>
            </w:r>
          </w:p>
        </w:tc>
        <w:tc>
          <w:tcPr>
            <w:tcW w:w="1276" w:type="dxa"/>
            <w:noWrap w:val="0"/>
            <w:vAlign w:val="center"/>
          </w:tcPr>
          <w:p>
            <w:pPr>
              <w:pStyle w:val="18"/>
            </w:pPr>
            <w:r>
              <w:t>10.49万卷</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数量指标</w:t>
            </w:r>
          </w:p>
        </w:tc>
        <w:tc>
          <w:tcPr>
            <w:tcW w:w="1332" w:type="dxa"/>
            <w:noWrap w:val="0"/>
            <w:vAlign w:val="center"/>
          </w:tcPr>
          <w:p>
            <w:pPr>
              <w:pStyle w:val="18"/>
            </w:pPr>
            <w:r>
              <w:t>接收征集档案</w:t>
            </w:r>
          </w:p>
        </w:tc>
        <w:tc>
          <w:tcPr>
            <w:tcW w:w="2891" w:type="dxa"/>
            <w:noWrap w:val="0"/>
            <w:vAlign w:val="center"/>
          </w:tcPr>
          <w:p>
            <w:pPr>
              <w:pStyle w:val="18"/>
            </w:pPr>
            <w:r>
              <w:t>接收进馆规范档案</w:t>
            </w:r>
          </w:p>
        </w:tc>
        <w:tc>
          <w:tcPr>
            <w:tcW w:w="1276" w:type="dxa"/>
            <w:noWrap w:val="0"/>
            <w:vAlign w:val="center"/>
          </w:tcPr>
          <w:p>
            <w:pPr>
              <w:pStyle w:val="18"/>
            </w:pPr>
            <w:r>
              <w:t>≥1万件</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数量指标</w:t>
            </w:r>
          </w:p>
        </w:tc>
        <w:tc>
          <w:tcPr>
            <w:tcW w:w="1332" w:type="dxa"/>
            <w:noWrap w:val="0"/>
            <w:vAlign w:val="center"/>
          </w:tcPr>
          <w:p>
            <w:pPr>
              <w:pStyle w:val="18"/>
            </w:pPr>
            <w:r>
              <w:t>档案整理</w:t>
            </w:r>
          </w:p>
        </w:tc>
        <w:tc>
          <w:tcPr>
            <w:tcW w:w="2891" w:type="dxa"/>
            <w:noWrap w:val="0"/>
            <w:vAlign w:val="center"/>
          </w:tcPr>
          <w:p>
            <w:pPr>
              <w:pStyle w:val="18"/>
            </w:pPr>
            <w:r>
              <w:t>保护性整理馆藏档案</w:t>
            </w:r>
          </w:p>
        </w:tc>
        <w:tc>
          <w:tcPr>
            <w:tcW w:w="1276" w:type="dxa"/>
            <w:noWrap w:val="0"/>
            <w:vAlign w:val="center"/>
          </w:tcPr>
          <w:p>
            <w:pPr>
              <w:pStyle w:val="18"/>
            </w:pPr>
            <w:r>
              <w:t>≥3000卷</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数量指标</w:t>
            </w:r>
          </w:p>
        </w:tc>
        <w:tc>
          <w:tcPr>
            <w:tcW w:w="1332" w:type="dxa"/>
            <w:noWrap w:val="0"/>
            <w:vAlign w:val="center"/>
          </w:tcPr>
          <w:p>
            <w:pPr>
              <w:pStyle w:val="18"/>
            </w:pPr>
            <w:r>
              <w:t>档案信息化建设</w:t>
            </w:r>
          </w:p>
        </w:tc>
        <w:tc>
          <w:tcPr>
            <w:tcW w:w="2891" w:type="dxa"/>
            <w:noWrap w:val="0"/>
            <w:vAlign w:val="center"/>
          </w:tcPr>
          <w:p>
            <w:pPr>
              <w:pStyle w:val="18"/>
            </w:pPr>
            <w:r>
              <w:t>扶贫电子文件档案数据挂接转换，形成专门数据库完成率</w:t>
            </w:r>
          </w:p>
        </w:tc>
        <w:tc>
          <w:tcPr>
            <w:tcW w:w="1276" w:type="dxa"/>
            <w:noWrap w:val="0"/>
            <w:vAlign w:val="center"/>
          </w:tcPr>
          <w:p>
            <w:pPr>
              <w:pStyle w:val="18"/>
            </w:pPr>
            <w:r>
              <w:t>100比率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数量指标</w:t>
            </w:r>
          </w:p>
        </w:tc>
        <w:tc>
          <w:tcPr>
            <w:tcW w:w="1332" w:type="dxa"/>
            <w:noWrap w:val="0"/>
            <w:vAlign w:val="center"/>
          </w:tcPr>
          <w:p>
            <w:pPr>
              <w:pStyle w:val="18"/>
            </w:pPr>
            <w:r>
              <w:t>开发档案资源</w:t>
            </w:r>
          </w:p>
        </w:tc>
        <w:tc>
          <w:tcPr>
            <w:tcW w:w="2891" w:type="dxa"/>
            <w:noWrap w:val="0"/>
            <w:vAlign w:val="center"/>
          </w:tcPr>
          <w:p>
            <w:pPr>
              <w:pStyle w:val="18"/>
            </w:pPr>
            <w:r>
              <w:t>完成组织沿革、大事记续编工作</w:t>
            </w:r>
          </w:p>
        </w:tc>
        <w:tc>
          <w:tcPr>
            <w:tcW w:w="1276" w:type="dxa"/>
            <w:noWrap w:val="0"/>
            <w:vAlign w:val="center"/>
          </w:tcPr>
          <w:p>
            <w:pPr>
              <w:pStyle w:val="18"/>
            </w:pPr>
            <w:r>
              <w:t>100比率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数量指标</w:t>
            </w:r>
          </w:p>
        </w:tc>
        <w:tc>
          <w:tcPr>
            <w:tcW w:w="1332" w:type="dxa"/>
            <w:noWrap w:val="0"/>
            <w:vAlign w:val="center"/>
          </w:tcPr>
          <w:p>
            <w:pPr>
              <w:pStyle w:val="18"/>
            </w:pPr>
            <w:r>
              <w:t>馆藏档案数字化</w:t>
            </w:r>
          </w:p>
        </w:tc>
        <w:tc>
          <w:tcPr>
            <w:tcW w:w="2891" w:type="dxa"/>
            <w:noWrap w:val="0"/>
            <w:vAlign w:val="center"/>
          </w:tcPr>
          <w:p>
            <w:pPr>
              <w:pStyle w:val="18"/>
            </w:pPr>
            <w:r>
              <w:t>完成档案全文扫描</w:t>
            </w:r>
          </w:p>
        </w:tc>
        <w:tc>
          <w:tcPr>
            <w:tcW w:w="1276" w:type="dxa"/>
            <w:noWrap w:val="0"/>
            <w:vAlign w:val="center"/>
          </w:tcPr>
          <w:p>
            <w:pPr>
              <w:pStyle w:val="18"/>
            </w:pPr>
            <w:r>
              <w:t>2.75万页</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质量指标</w:t>
            </w:r>
          </w:p>
        </w:tc>
        <w:tc>
          <w:tcPr>
            <w:tcW w:w="1332" w:type="dxa"/>
            <w:noWrap w:val="0"/>
            <w:vAlign w:val="center"/>
          </w:tcPr>
          <w:p>
            <w:pPr>
              <w:pStyle w:val="18"/>
            </w:pPr>
            <w:r>
              <w:t>档案资料完好无损</w:t>
            </w:r>
          </w:p>
        </w:tc>
        <w:tc>
          <w:tcPr>
            <w:tcW w:w="2891" w:type="dxa"/>
            <w:noWrap w:val="0"/>
            <w:vAlign w:val="center"/>
          </w:tcPr>
          <w:p>
            <w:pPr>
              <w:pStyle w:val="18"/>
            </w:pPr>
            <w:r>
              <w:t>无霉变、虫蛀等损害现象       无火灾等责任事故</w:t>
            </w:r>
          </w:p>
        </w:tc>
        <w:tc>
          <w:tcPr>
            <w:tcW w:w="1276" w:type="dxa"/>
            <w:noWrap w:val="0"/>
            <w:vAlign w:val="center"/>
          </w:tcPr>
          <w:p>
            <w:pPr>
              <w:pStyle w:val="18"/>
            </w:pPr>
            <w:r>
              <w:t>100比率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质量指标</w:t>
            </w:r>
          </w:p>
        </w:tc>
        <w:tc>
          <w:tcPr>
            <w:tcW w:w="1332" w:type="dxa"/>
            <w:noWrap w:val="0"/>
            <w:vAlign w:val="center"/>
          </w:tcPr>
          <w:p>
            <w:pPr>
              <w:pStyle w:val="18"/>
            </w:pPr>
            <w:r>
              <w:t>接收档案规范</w:t>
            </w:r>
          </w:p>
        </w:tc>
        <w:tc>
          <w:tcPr>
            <w:tcW w:w="2891" w:type="dxa"/>
            <w:noWrap w:val="0"/>
            <w:vAlign w:val="center"/>
          </w:tcPr>
          <w:p>
            <w:pPr>
              <w:pStyle w:val="18"/>
            </w:pPr>
            <w:r>
              <w:t>达标率</w:t>
            </w:r>
          </w:p>
        </w:tc>
        <w:tc>
          <w:tcPr>
            <w:tcW w:w="1276" w:type="dxa"/>
            <w:noWrap w:val="0"/>
            <w:vAlign w:val="center"/>
          </w:tcPr>
          <w:p>
            <w:pPr>
              <w:pStyle w:val="18"/>
            </w:pPr>
            <w:r>
              <w:t>≥95比率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质量指标</w:t>
            </w:r>
          </w:p>
        </w:tc>
        <w:tc>
          <w:tcPr>
            <w:tcW w:w="1332" w:type="dxa"/>
            <w:noWrap w:val="0"/>
            <w:vAlign w:val="center"/>
          </w:tcPr>
          <w:p>
            <w:pPr>
              <w:pStyle w:val="18"/>
            </w:pPr>
            <w:r>
              <w:t>档案整理质量</w:t>
            </w:r>
          </w:p>
        </w:tc>
        <w:tc>
          <w:tcPr>
            <w:tcW w:w="2891" w:type="dxa"/>
            <w:noWrap w:val="0"/>
            <w:vAlign w:val="center"/>
          </w:tcPr>
          <w:p>
            <w:pPr>
              <w:pStyle w:val="18"/>
            </w:pPr>
            <w:r>
              <w:t>达规范标准</w:t>
            </w:r>
          </w:p>
        </w:tc>
        <w:tc>
          <w:tcPr>
            <w:tcW w:w="1276" w:type="dxa"/>
            <w:noWrap w:val="0"/>
            <w:vAlign w:val="center"/>
          </w:tcPr>
          <w:p>
            <w:pPr>
              <w:pStyle w:val="18"/>
            </w:pPr>
            <w:r>
              <w:t>100比率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质量指标</w:t>
            </w:r>
          </w:p>
        </w:tc>
        <w:tc>
          <w:tcPr>
            <w:tcW w:w="1332" w:type="dxa"/>
            <w:noWrap w:val="0"/>
            <w:vAlign w:val="center"/>
          </w:tcPr>
          <w:p>
            <w:pPr>
              <w:pStyle w:val="18"/>
            </w:pPr>
            <w:r>
              <w:t>信息化建设</w:t>
            </w:r>
          </w:p>
        </w:tc>
        <w:tc>
          <w:tcPr>
            <w:tcW w:w="2891" w:type="dxa"/>
            <w:noWrap w:val="0"/>
            <w:vAlign w:val="center"/>
          </w:tcPr>
          <w:p>
            <w:pPr>
              <w:pStyle w:val="18"/>
            </w:pPr>
            <w:r>
              <w:t>扶贫电子文件档案数据挂接转换达标率</w:t>
            </w:r>
          </w:p>
        </w:tc>
        <w:tc>
          <w:tcPr>
            <w:tcW w:w="1276" w:type="dxa"/>
            <w:noWrap w:val="0"/>
            <w:vAlign w:val="center"/>
          </w:tcPr>
          <w:p>
            <w:pPr>
              <w:pStyle w:val="18"/>
            </w:pPr>
            <w:r>
              <w:t>100比率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质量指标</w:t>
            </w:r>
          </w:p>
        </w:tc>
        <w:tc>
          <w:tcPr>
            <w:tcW w:w="1332" w:type="dxa"/>
            <w:noWrap w:val="0"/>
            <w:vAlign w:val="center"/>
          </w:tcPr>
          <w:p>
            <w:pPr>
              <w:pStyle w:val="18"/>
            </w:pPr>
            <w:r>
              <w:t>馆藏档案数字化</w:t>
            </w:r>
          </w:p>
        </w:tc>
        <w:tc>
          <w:tcPr>
            <w:tcW w:w="2891" w:type="dxa"/>
            <w:noWrap w:val="0"/>
            <w:vAlign w:val="center"/>
          </w:tcPr>
          <w:p>
            <w:pPr>
              <w:pStyle w:val="18"/>
            </w:pPr>
            <w:r>
              <w:t>档案全文扫描质量达标率</w:t>
            </w:r>
          </w:p>
        </w:tc>
        <w:tc>
          <w:tcPr>
            <w:tcW w:w="1276" w:type="dxa"/>
            <w:noWrap w:val="0"/>
            <w:vAlign w:val="center"/>
          </w:tcPr>
          <w:p>
            <w:pPr>
              <w:pStyle w:val="18"/>
            </w:pPr>
            <w:r>
              <w:t>≥98比率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质量指标</w:t>
            </w:r>
          </w:p>
        </w:tc>
        <w:tc>
          <w:tcPr>
            <w:tcW w:w="1332" w:type="dxa"/>
            <w:noWrap w:val="0"/>
            <w:vAlign w:val="center"/>
          </w:tcPr>
          <w:p>
            <w:pPr>
              <w:pStyle w:val="18"/>
            </w:pPr>
            <w:r>
              <w:t>开发档案资源</w:t>
            </w:r>
          </w:p>
        </w:tc>
        <w:tc>
          <w:tcPr>
            <w:tcW w:w="2891" w:type="dxa"/>
            <w:noWrap w:val="0"/>
            <w:vAlign w:val="center"/>
          </w:tcPr>
          <w:p>
            <w:pPr>
              <w:pStyle w:val="18"/>
            </w:pPr>
            <w:r>
              <w:t>组织沿革、大事记续编质量达标率</w:t>
            </w:r>
          </w:p>
        </w:tc>
        <w:tc>
          <w:tcPr>
            <w:tcW w:w="1276" w:type="dxa"/>
            <w:noWrap w:val="0"/>
            <w:vAlign w:val="center"/>
          </w:tcPr>
          <w:p>
            <w:pPr>
              <w:pStyle w:val="18"/>
            </w:pPr>
            <w:r>
              <w:t>100比率</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时效指标</w:t>
            </w:r>
          </w:p>
        </w:tc>
        <w:tc>
          <w:tcPr>
            <w:tcW w:w="1332" w:type="dxa"/>
            <w:noWrap w:val="0"/>
            <w:vAlign w:val="center"/>
          </w:tcPr>
          <w:p>
            <w:pPr>
              <w:pStyle w:val="18"/>
            </w:pPr>
            <w:r>
              <w:t>完成年度任务及时性</w:t>
            </w:r>
          </w:p>
        </w:tc>
        <w:tc>
          <w:tcPr>
            <w:tcW w:w="2891" w:type="dxa"/>
            <w:noWrap w:val="0"/>
            <w:vAlign w:val="center"/>
          </w:tcPr>
          <w:p>
            <w:pPr>
              <w:pStyle w:val="18"/>
            </w:pPr>
            <w:r>
              <w:t>年底前完成各项工作</w:t>
            </w:r>
          </w:p>
        </w:tc>
        <w:tc>
          <w:tcPr>
            <w:tcW w:w="1276" w:type="dxa"/>
            <w:noWrap w:val="0"/>
            <w:vAlign w:val="center"/>
          </w:tcPr>
          <w:p>
            <w:pPr>
              <w:pStyle w:val="18"/>
            </w:pPr>
            <w:r>
              <w:t>按时完成年度任务</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成本指标</w:t>
            </w:r>
          </w:p>
        </w:tc>
        <w:tc>
          <w:tcPr>
            <w:tcW w:w="1332" w:type="dxa"/>
            <w:noWrap w:val="0"/>
            <w:vAlign w:val="center"/>
          </w:tcPr>
          <w:p>
            <w:pPr>
              <w:pStyle w:val="18"/>
            </w:pPr>
            <w:r>
              <w:t>档案馆日常整理经费</w:t>
            </w:r>
          </w:p>
        </w:tc>
        <w:tc>
          <w:tcPr>
            <w:tcW w:w="2891" w:type="dxa"/>
            <w:noWrap w:val="0"/>
            <w:vAlign w:val="center"/>
          </w:tcPr>
          <w:p>
            <w:pPr>
              <w:pStyle w:val="18"/>
            </w:pPr>
            <w:r>
              <w:t>开支</w:t>
            </w:r>
          </w:p>
        </w:tc>
        <w:tc>
          <w:tcPr>
            <w:tcW w:w="1276" w:type="dxa"/>
            <w:noWrap w:val="0"/>
            <w:vAlign w:val="center"/>
          </w:tcPr>
          <w:p>
            <w:pPr>
              <w:pStyle w:val="18"/>
            </w:pPr>
            <w:r>
              <w:t>≤5万元</w:t>
            </w:r>
          </w:p>
        </w:tc>
        <w:tc>
          <w:tcPr>
            <w:tcW w:w="1843" w:type="dxa"/>
            <w:noWrap w:val="0"/>
            <w:vAlign w:val="center"/>
          </w:tcPr>
          <w:p>
            <w:pPr>
              <w:pStyle w:val="18"/>
            </w:pPr>
            <w:r>
              <w:t>省委办冀办发【2015】24号文（每卷两元预算标准）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9"/>
            </w:pPr>
            <w:r>
              <w:t>效益指标</w:t>
            </w:r>
          </w:p>
        </w:tc>
        <w:tc>
          <w:tcPr>
            <w:tcW w:w="1276" w:type="dxa"/>
            <w:noWrap w:val="0"/>
            <w:vAlign w:val="center"/>
          </w:tcPr>
          <w:p>
            <w:pPr>
              <w:pStyle w:val="18"/>
            </w:pPr>
            <w:r>
              <w:t>社会效益指标</w:t>
            </w:r>
          </w:p>
        </w:tc>
        <w:tc>
          <w:tcPr>
            <w:tcW w:w="1332" w:type="dxa"/>
            <w:noWrap w:val="0"/>
            <w:vAlign w:val="center"/>
          </w:tcPr>
          <w:p>
            <w:pPr>
              <w:pStyle w:val="18"/>
            </w:pPr>
            <w:r>
              <w:t>为全社会提供档案利用服务</w:t>
            </w:r>
          </w:p>
        </w:tc>
        <w:tc>
          <w:tcPr>
            <w:tcW w:w="2891" w:type="dxa"/>
            <w:noWrap w:val="0"/>
            <w:vAlign w:val="center"/>
          </w:tcPr>
          <w:p>
            <w:pPr>
              <w:pStyle w:val="18"/>
            </w:pPr>
            <w:r>
              <w:t>全年接待查档人次</w:t>
            </w:r>
          </w:p>
        </w:tc>
        <w:tc>
          <w:tcPr>
            <w:tcW w:w="1276" w:type="dxa"/>
            <w:noWrap w:val="0"/>
            <w:vAlign w:val="center"/>
          </w:tcPr>
          <w:p>
            <w:pPr>
              <w:pStyle w:val="18"/>
            </w:pPr>
            <w:r>
              <w:t>≥1000人次</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18"/>
            </w:pPr>
            <w:r>
              <w:t>可持续影响指标</w:t>
            </w:r>
          </w:p>
        </w:tc>
        <w:tc>
          <w:tcPr>
            <w:tcW w:w="1332" w:type="dxa"/>
            <w:noWrap w:val="0"/>
            <w:vAlign w:val="center"/>
          </w:tcPr>
          <w:p>
            <w:pPr>
              <w:pStyle w:val="18"/>
            </w:pPr>
            <w:r>
              <w:t>馆藏档案发挥效用年份</w:t>
            </w:r>
          </w:p>
        </w:tc>
        <w:tc>
          <w:tcPr>
            <w:tcW w:w="2891" w:type="dxa"/>
            <w:noWrap w:val="0"/>
            <w:vAlign w:val="center"/>
          </w:tcPr>
          <w:p>
            <w:pPr>
              <w:pStyle w:val="18"/>
            </w:pPr>
            <w:r>
              <w:t>时效年份</w:t>
            </w:r>
          </w:p>
        </w:tc>
        <w:tc>
          <w:tcPr>
            <w:tcW w:w="1276" w:type="dxa"/>
            <w:noWrap w:val="0"/>
            <w:vAlign w:val="center"/>
          </w:tcPr>
          <w:p>
            <w:pPr>
              <w:pStyle w:val="18"/>
            </w:pPr>
            <w:r>
              <w:t>≥30年</w:t>
            </w:r>
          </w:p>
        </w:tc>
        <w:tc>
          <w:tcPr>
            <w:tcW w:w="1843" w:type="dxa"/>
            <w:noWrap w:val="0"/>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9"/>
            </w:pPr>
            <w:r>
              <w:t>满意度指标</w:t>
            </w:r>
          </w:p>
        </w:tc>
        <w:tc>
          <w:tcPr>
            <w:tcW w:w="1276" w:type="dxa"/>
            <w:noWrap w:val="0"/>
            <w:vAlign w:val="center"/>
          </w:tcPr>
          <w:p>
            <w:pPr>
              <w:pStyle w:val="18"/>
            </w:pPr>
            <w:r>
              <w:t>服务对象满意度指标</w:t>
            </w:r>
          </w:p>
        </w:tc>
        <w:tc>
          <w:tcPr>
            <w:tcW w:w="1332" w:type="dxa"/>
            <w:noWrap w:val="0"/>
            <w:vAlign w:val="center"/>
          </w:tcPr>
          <w:p>
            <w:pPr>
              <w:pStyle w:val="18"/>
            </w:pPr>
            <w:r>
              <w:t>服务对象满意度</w:t>
            </w:r>
          </w:p>
        </w:tc>
        <w:tc>
          <w:tcPr>
            <w:tcW w:w="2891" w:type="dxa"/>
            <w:noWrap w:val="0"/>
            <w:vAlign w:val="center"/>
          </w:tcPr>
          <w:p>
            <w:pPr>
              <w:pStyle w:val="18"/>
            </w:pPr>
            <w:r>
              <w:t>社会满意度调查</w:t>
            </w:r>
          </w:p>
        </w:tc>
        <w:tc>
          <w:tcPr>
            <w:tcW w:w="1276" w:type="dxa"/>
            <w:noWrap w:val="0"/>
            <w:vAlign w:val="center"/>
          </w:tcPr>
          <w:p>
            <w:pPr>
              <w:pStyle w:val="18"/>
            </w:pPr>
            <w:r>
              <w:t>≥95比率</w:t>
            </w:r>
          </w:p>
        </w:tc>
        <w:tc>
          <w:tcPr>
            <w:tcW w:w="1843" w:type="dxa"/>
            <w:noWrap w:val="0"/>
            <w:vAlign w:val="center"/>
          </w:tcPr>
          <w:p>
            <w:pPr>
              <w:pStyle w:val="18"/>
            </w:pPr>
            <w:r>
              <w:t>年度工作计划</w:t>
            </w:r>
          </w:p>
        </w:tc>
      </w:tr>
    </w:tbl>
    <w:p/>
    <w:p>
      <w:pPr>
        <w:numPr>
          <w:ilvl w:val="0"/>
          <w:numId w:val="0"/>
        </w:numPr>
        <w:jc w:val="left"/>
        <w:outlineLvl w:val="1"/>
        <w:rPr>
          <w:rFonts w:hint="eastAsia" w:ascii="仿宋_GB2312" w:hAnsi="仿宋_GB2312" w:eastAsia="仿宋_GB2312" w:cs="仿宋_GB2312"/>
          <w:sz w:val="32"/>
          <w:szCs w:val="32"/>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hint="eastAsia" w:ascii="仿宋_GB2312" w:hAnsi="仿宋_GB2312" w:eastAsia="仿宋_GB2312" w:cs="仿宋_GB2312"/>
          <w:sz w:val="32"/>
          <w:szCs w:val="32"/>
        </w:rPr>
      </w:pPr>
      <w:bookmarkStart w:id="0" w:name="_Toc471398468"/>
      <w:r>
        <w:rPr>
          <w:rFonts w:hint="eastAsia" w:ascii="仿宋_GB2312" w:hAnsi="仿宋_GB2312" w:eastAsia="仿宋_GB2312" w:cs="仿宋_GB2312"/>
          <w:sz w:val="32"/>
          <w:szCs w:val="32"/>
        </w:rPr>
        <w:t>2022年，我部门安排政府采购预算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万元。具体内容见下表。</w:t>
      </w:r>
    </w:p>
    <w:bookmarkEnd w:id="0"/>
    <w:p>
      <w:pPr>
        <w:spacing w:line="584" w:lineRule="exact"/>
        <w:jc w:val="left"/>
        <w:outlineLvl w:val="0"/>
        <w:rPr>
          <w:rFonts w:hint="eastAsia" w:ascii="仿宋_GB2312" w:hAnsi="仿宋_GB2312" w:eastAsia="仿宋_GB2312" w:cs="仿宋_GB2312"/>
          <w:sz w:val="32"/>
          <w:szCs w:val="32"/>
        </w:rPr>
      </w:pPr>
    </w:p>
    <w:p>
      <w:pPr>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outlineLvl w:val="1"/>
        <w:rPr>
          <w:rFonts w:ascii="方正小标宋_GBK" w:eastAsia="方正小标宋_GBK" w:cs="Times New Roman"/>
          <w:sz w:val="32"/>
        </w:rPr>
      </w:pPr>
      <w:r>
        <w:rPr>
          <w:rFonts w:hint="eastAsia"/>
          <w:lang w:eastAsia="zh-CN"/>
        </w:rPr>
        <w:t>永清县档案馆</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永清县</w:t>
      </w:r>
      <w:r>
        <w:rPr>
          <w:rFonts w:hint="eastAsia" w:ascii="仿宋_GB2312" w:hAnsi="仿宋_GB2312" w:eastAsia="仿宋_GB2312" w:cs="仿宋_GB2312"/>
          <w:sz w:val="32"/>
          <w:szCs w:val="32"/>
          <w:lang w:eastAsia="zh-CN"/>
        </w:rPr>
        <w:t>档案馆</w:t>
      </w:r>
      <w:r>
        <w:rPr>
          <w:rFonts w:hint="eastAsia" w:ascii="仿宋_GB2312" w:hAnsi="仿宋_GB2312" w:eastAsia="仿宋_GB2312" w:cs="仿宋_GB2312"/>
          <w:sz w:val="32"/>
          <w:szCs w:val="32"/>
        </w:rPr>
        <w:t>（含所属单位）上年末固定资产金额为</w:t>
      </w:r>
      <w:r>
        <w:rPr>
          <w:rFonts w:hint="eastAsia" w:ascii="仿宋_GB2312" w:hAnsi="仿宋_GB2312" w:eastAsia="仿宋_GB2312" w:cs="仿宋_GB2312"/>
          <w:sz w:val="32"/>
          <w:szCs w:val="32"/>
          <w:lang w:val="en-US" w:eastAsia="zh-CN"/>
        </w:rPr>
        <w:t>55.65</w:t>
      </w:r>
      <w:r>
        <w:rPr>
          <w:rFonts w:hint="eastAsia" w:ascii="仿宋_GB2312" w:hAnsi="仿宋_GB2312" w:eastAsia="仿宋_GB2312" w:cs="仿宋_GB2312"/>
          <w:sz w:val="32"/>
          <w:szCs w:val="32"/>
        </w:rPr>
        <w:t>万元（详见下表），本年度我部门拟购置固定资产总额为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万元，主要为计算机设备</w:t>
      </w:r>
      <w:r>
        <w:rPr>
          <w:rFonts w:hint="eastAsia" w:ascii="仿宋_GB2312" w:hAnsi="仿宋_GB2312" w:eastAsia="仿宋_GB2312" w:cs="仿宋_GB2312"/>
          <w:sz w:val="32"/>
          <w:szCs w:val="32"/>
          <w:lang w:eastAsia="zh-CN"/>
        </w:rPr>
        <w:t>购置。</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永清县县直部门固定资产占用情况表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编制部门：永清县</w:t>
            </w:r>
            <w:r>
              <w:rPr>
                <w:rFonts w:hint="eastAsia" w:ascii="Times New Roman" w:hAnsi="Times New Roman" w:eastAsia="仿宋_GB2312" w:cs="Times New Roman"/>
                <w:kern w:val="0"/>
                <w:sz w:val="22"/>
                <w:lang w:eastAsia="zh-CN"/>
              </w:rPr>
              <w:t>档案馆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55.65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53.25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66435"/>
    <w:multiLevelType w:val="singleLevel"/>
    <w:tmpl w:val="64D66435"/>
    <w:lvl w:ilvl="0" w:tentative="0">
      <w:start w:val="4"/>
      <w:numFmt w:val="chineseCounting"/>
      <w:suff w:val="nothing"/>
      <w:lvlText w:val="（%1）"/>
      <w:lvlJc w:val="left"/>
      <w:rPr>
        <w:rFonts w:hint="eastAsia"/>
      </w:rPr>
    </w:lvl>
  </w:abstractNum>
  <w:abstractNum w:abstractNumId="1">
    <w:nsid w:val="6F9743EA"/>
    <w:multiLevelType w:val="singleLevel"/>
    <w:tmpl w:val="6F9743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kYWYyN2YxMTE4OTY2MjhkOWE3ZjA0OWViY2I5M2YifQ=="/>
  </w:docVars>
  <w:rsids>
    <w:rsidRoot w:val="00F66032"/>
    <w:rsid w:val="000053CC"/>
    <w:rsid w:val="00005DD8"/>
    <w:rsid w:val="00007292"/>
    <w:rsid w:val="00007A31"/>
    <w:rsid w:val="0002784C"/>
    <w:rsid w:val="0003697D"/>
    <w:rsid w:val="00037AF6"/>
    <w:rsid w:val="0004565F"/>
    <w:rsid w:val="00072187"/>
    <w:rsid w:val="00073B51"/>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412A"/>
    <w:rsid w:val="0019723B"/>
    <w:rsid w:val="001A0943"/>
    <w:rsid w:val="001A3D44"/>
    <w:rsid w:val="001B5C1D"/>
    <w:rsid w:val="001B614C"/>
    <w:rsid w:val="001C2B2C"/>
    <w:rsid w:val="001C3B5E"/>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D3C5F"/>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B6D37"/>
    <w:rsid w:val="003D2E03"/>
    <w:rsid w:val="00415C0E"/>
    <w:rsid w:val="00424943"/>
    <w:rsid w:val="00426A46"/>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17C46"/>
    <w:rsid w:val="00524EFD"/>
    <w:rsid w:val="00527CD9"/>
    <w:rsid w:val="00572067"/>
    <w:rsid w:val="00573562"/>
    <w:rsid w:val="00573966"/>
    <w:rsid w:val="0057546C"/>
    <w:rsid w:val="00590ECE"/>
    <w:rsid w:val="00591534"/>
    <w:rsid w:val="005A32B6"/>
    <w:rsid w:val="005B041A"/>
    <w:rsid w:val="005C0E90"/>
    <w:rsid w:val="005D37CA"/>
    <w:rsid w:val="005D5683"/>
    <w:rsid w:val="005F5714"/>
    <w:rsid w:val="005F7AE1"/>
    <w:rsid w:val="00611D03"/>
    <w:rsid w:val="00614A29"/>
    <w:rsid w:val="00616FCE"/>
    <w:rsid w:val="006465EA"/>
    <w:rsid w:val="00651BA2"/>
    <w:rsid w:val="00672D6C"/>
    <w:rsid w:val="00673D76"/>
    <w:rsid w:val="006750E7"/>
    <w:rsid w:val="00677AC3"/>
    <w:rsid w:val="006854F0"/>
    <w:rsid w:val="006B1C4A"/>
    <w:rsid w:val="006B610D"/>
    <w:rsid w:val="006C3E06"/>
    <w:rsid w:val="006D010F"/>
    <w:rsid w:val="006E49F5"/>
    <w:rsid w:val="006F66C9"/>
    <w:rsid w:val="006F74B7"/>
    <w:rsid w:val="007013C8"/>
    <w:rsid w:val="00716BFB"/>
    <w:rsid w:val="00727C84"/>
    <w:rsid w:val="00740BB2"/>
    <w:rsid w:val="0074338E"/>
    <w:rsid w:val="00753836"/>
    <w:rsid w:val="0075393C"/>
    <w:rsid w:val="00754592"/>
    <w:rsid w:val="00776C08"/>
    <w:rsid w:val="00785B0E"/>
    <w:rsid w:val="007A40EB"/>
    <w:rsid w:val="007B0400"/>
    <w:rsid w:val="007B49AA"/>
    <w:rsid w:val="007B5167"/>
    <w:rsid w:val="007C219A"/>
    <w:rsid w:val="007C5EA6"/>
    <w:rsid w:val="007E1DA8"/>
    <w:rsid w:val="007E2167"/>
    <w:rsid w:val="007E5E50"/>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3F0E"/>
    <w:rsid w:val="00925753"/>
    <w:rsid w:val="00936DDD"/>
    <w:rsid w:val="00937F8B"/>
    <w:rsid w:val="009425F4"/>
    <w:rsid w:val="00943BD8"/>
    <w:rsid w:val="00950961"/>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45598"/>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2FF0"/>
    <w:rsid w:val="00B078CD"/>
    <w:rsid w:val="00B20712"/>
    <w:rsid w:val="00B43238"/>
    <w:rsid w:val="00B45DD3"/>
    <w:rsid w:val="00B46538"/>
    <w:rsid w:val="00B54B90"/>
    <w:rsid w:val="00B64FA8"/>
    <w:rsid w:val="00B73582"/>
    <w:rsid w:val="00B75216"/>
    <w:rsid w:val="00B755A2"/>
    <w:rsid w:val="00B75C1E"/>
    <w:rsid w:val="00B9104C"/>
    <w:rsid w:val="00B91D52"/>
    <w:rsid w:val="00B9490F"/>
    <w:rsid w:val="00BA0016"/>
    <w:rsid w:val="00BA1ACD"/>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D07DBA"/>
    <w:rsid w:val="00D23C16"/>
    <w:rsid w:val="00D27003"/>
    <w:rsid w:val="00D270FD"/>
    <w:rsid w:val="00D324AD"/>
    <w:rsid w:val="00D56115"/>
    <w:rsid w:val="00D86ED8"/>
    <w:rsid w:val="00D926D0"/>
    <w:rsid w:val="00D9307A"/>
    <w:rsid w:val="00D95B8B"/>
    <w:rsid w:val="00DB08DA"/>
    <w:rsid w:val="00DB4322"/>
    <w:rsid w:val="00DD1D0C"/>
    <w:rsid w:val="00DD62E6"/>
    <w:rsid w:val="00DE186D"/>
    <w:rsid w:val="00DE4AC2"/>
    <w:rsid w:val="00E0381D"/>
    <w:rsid w:val="00E167C7"/>
    <w:rsid w:val="00E55B78"/>
    <w:rsid w:val="00E66527"/>
    <w:rsid w:val="00E74313"/>
    <w:rsid w:val="00E76361"/>
    <w:rsid w:val="00E84020"/>
    <w:rsid w:val="00EB53A2"/>
    <w:rsid w:val="00EB7A80"/>
    <w:rsid w:val="00EC47F6"/>
    <w:rsid w:val="00EC797B"/>
    <w:rsid w:val="00ED0C47"/>
    <w:rsid w:val="00EE6D6D"/>
    <w:rsid w:val="00EF08C9"/>
    <w:rsid w:val="00EF535E"/>
    <w:rsid w:val="00F10A48"/>
    <w:rsid w:val="00F15CD2"/>
    <w:rsid w:val="00F22ECF"/>
    <w:rsid w:val="00F36922"/>
    <w:rsid w:val="00F471F7"/>
    <w:rsid w:val="00F47C8F"/>
    <w:rsid w:val="00F52717"/>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7B40215"/>
    <w:rsid w:val="07DE6F9A"/>
    <w:rsid w:val="0B4A3356"/>
    <w:rsid w:val="0DDC17CF"/>
    <w:rsid w:val="0FAA6836"/>
    <w:rsid w:val="1239328A"/>
    <w:rsid w:val="125C38B7"/>
    <w:rsid w:val="17F55944"/>
    <w:rsid w:val="18895169"/>
    <w:rsid w:val="1A163FE3"/>
    <w:rsid w:val="1B2E3EF5"/>
    <w:rsid w:val="1E8D25BA"/>
    <w:rsid w:val="248559DC"/>
    <w:rsid w:val="251C5318"/>
    <w:rsid w:val="27854FC9"/>
    <w:rsid w:val="28C62FD0"/>
    <w:rsid w:val="2B170DCB"/>
    <w:rsid w:val="2B1C142B"/>
    <w:rsid w:val="2DE96D43"/>
    <w:rsid w:val="31B76868"/>
    <w:rsid w:val="31D8664A"/>
    <w:rsid w:val="35344D25"/>
    <w:rsid w:val="35A156B0"/>
    <w:rsid w:val="35D7792B"/>
    <w:rsid w:val="38233AD3"/>
    <w:rsid w:val="38C2112E"/>
    <w:rsid w:val="395E4E1E"/>
    <w:rsid w:val="3C650E90"/>
    <w:rsid w:val="40087F6A"/>
    <w:rsid w:val="408A3989"/>
    <w:rsid w:val="41335273"/>
    <w:rsid w:val="42944E13"/>
    <w:rsid w:val="43D0169B"/>
    <w:rsid w:val="444C0262"/>
    <w:rsid w:val="49BC3715"/>
    <w:rsid w:val="4C5F1CF7"/>
    <w:rsid w:val="504433A7"/>
    <w:rsid w:val="51021BDA"/>
    <w:rsid w:val="586D7AB5"/>
    <w:rsid w:val="5BD103AD"/>
    <w:rsid w:val="637A4C7A"/>
    <w:rsid w:val="639F180E"/>
    <w:rsid w:val="64ED48B1"/>
    <w:rsid w:val="660D7F8C"/>
    <w:rsid w:val="67C13FD1"/>
    <w:rsid w:val="68ED5534"/>
    <w:rsid w:val="6CE717B9"/>
    <w:rsid w:val="6EE857FB"/>
    <w:rsid w:val="710F2C2F"/>
    <w:rsid w:val="73755C7C"/>
    <w:rsid w:val="74815F3B"/>
    <w:rsid w:val="76232848"/>
    <w:rsid w:val="762A40C6"/>
    <w:rsid w:val="77AF5404"/>
    <w:rsid w:val="786B7D7A"/>
    <w:rsid w:val="79B504AF"/>
    <w:rsid w:val="7BA62E96"/>
    <w:rsid w:val="7D3302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字符"/>
    <w:basedOn w:val="9"/>
    <w:link w:val="4"/>
    <w:qFormat/>
    <w:uiPriority w:val="99"/>
    <w:rPr>
      <w:rFonts w:ascii="Times New Roman" w:hAnsi="Times New Roman" w:eastAsia="宋体" w:cs="Times New Roman"/>
      <w:sz w:val="18"/>
      <w:szCs w:val="18"/>
    </w:rPr>
  </w:style>
  <w:style w:type="character" w:customStyle="1" w:styleId="12">
    <w:name w:val="页脚 字符"/>
    <w:basedOn w:val="9"/>
    <w:link w:val="3"/>
    <w:qFormat/>
    <w:uiPriority w:val="99"/>
    <w:rPr>
      <w:rFonts w:ascii="Times New Roman" w:hAnsi="Times New Roman" w:eastAsia="宋体" w:cs="Times New Roman"/>
      <w:sz w:val="18"/>
      <w:szCs w:val="18"/>
    </w:rPr>
  </w:style>
  <w:style w:type="character" w:customStyle="1" w:styleId="13">
    <w:name w:val="批注框文本 字符"/>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字符"/>
    <w:basedOn w:val="9"/>
    <w:link w:val="6"/>
    <w:semiHidden/>
    <w:qFormat/>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4BA3-7C5F-4917-A3EB-75C8F65D07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5756</Words>
  <Characters>6045</Characters>
  <Lines>24</Lines>
  <Paragraphs>6</Paragraphs>
  <TotalTime>2</TotalTime>
  <ScaleCrop>false</ScaleCrop>
  <LinksUpToDate>false</LinksUpToDate>
  <CharactersWithSpaces>6229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2022-01-26T02:42:00Z</cp:lastPrinted>
  <dcterms:modified xsi:type="dcterms:W3CDTF">2023-02-23T06:40:55Z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55E6960146F342A68032EBF45BC0F01E</vt:lpwstr>
  </property>
</Properties>
</file>