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方正小标宋简体" w:cs="Times New Roman"/>
          <w:sz w:val="44"/>
          <w:szCs w:val="44"/>
          <w:lang w:eastAsia="zh-CN"/>
        </w:rPr>
      </w:pPr>
      <w:bookmarkStart w:id="3" w:name="_GoBack"/>
      <w:bookmarkEnd w:id="3"/>
      <w:r>
        <w:rPr>
          <w:rFonts w:hint="eastAsia" w:ascii="Times New Roman" w:hAnsi="Times New Roman" w:eastAsia="方正小标宋简体" w:cs="Times New Roman"/>
          <w:sz w:val="44"/>
          <w:szCs w:val="44"/>
          <w:lang w:eastAsia="zh-CN"/>
        </w:rPr>
        <w:t>中国共产党永清县委员会党校</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2020年部门预算信息公开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按照《预算法》、《地方预决算公开操作规程》和《河北省省级预算公开办法》规定，现将</w:t>
      </w:r>
      <w:r>
        <w:rPr>
          <w:rFonts w:hint="eastAsia" w:ascii="Times New Roman" w:hAnsi="Times New Roman" w:eastAsia="仿宋_GB2312" w:cs="Times New Roman"/>
          <w:sz w:val="32"/>
          <w:szCs w:val="32"/>
          <w:lang w:eastAsia="zh-CN"/>
        </w:rPr>
        <w:t>中国共产党永清县委员会党校</w:t>
      </w:r>
      <w:r>
        <w:rPr>
          <w:rFonts w:ascii="Times New Roman" w:hAnsi="Times New Roman" w:eastAsia="仿宋_GB2312" w:cs="Times New Roman"/>
          <w:sz w:val="32"/>
          <w:szCs w:val="32"/>
        </w:rPr>
        <w:t>2020年部门预算公开如下：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hint="eastAsia" w:ascii="仿宋_GB2312" w:hAnsi="仿宋_GB2312" w:eastAsia="仿宋_GB2312" w:cs="仿宋_GB2312"/>
          <w:sz w:val="32"/>
          <w:szCs w:val="32"/>
        </w:rPr>
      </w:pPr>
      <w:r>
        <w:rPr>
          <w:rFonts w:ascii="Times New Roman" w:hAnsi="Times New Roman" w:eastAsia="楷体_GB2312" w:cs="Times New Roman"/>
          <w:b/>
          <w:sz w:val="32"/>
          <w:szCs w:val="32"/>
        </w:rPr>
        <w:t>部门职责：</w:t>
      </w:r>
      <w:r>
        <w:rPr>
          <w:rFonts w:hint="eastAsia" w:ascii="仿宋_GB2312" w:hAnsi="仿宋_GB2312" w:eastAsia="仿宋_GB2312" w:cs="仿宋_GB2312"/>
          <w:sz w:val="32"/>
          <w:szCs w:val="32"/>
        </w:rPr>
        <w:t>1、轮训各级党员领导干部；2、培训中青年党员领导干部；3、培训意识形态部门的领导干部和理论骨干；4、协同组织人事部门，对学员在校期间进行考核考察；5、围绕国际国内出现的新情况、新问题，开展科学研究；6、宣传马克思列宁主义、毛泽东思想，宣传建设有中国特色社会主义理论和党的路线、方针、政策。</w:t>
      </w:r>
    </w:p>
    <w:p>
      <w:pPr>
        <w:autoSpaceDE w:val="0"/>
        <w:autoSpaceDN w:val="0"/>
        <w:adjustRightInd w:val="0"/>
        <w:ind w:firstLine="643" w:firstLineChars="200"/>
        <w:jc w:val="left"/>
        <w:rPr>
          <w:rFonts w:hint="eastAsia" w:ascii="仿宋_GB2312" w:hAnsi="仿宋_GB2312" w:eastAsia="仿宋_GB2312" w:cs="仿宋_GB2312"/>
          <w:sz w:val="32"/>
          <w:szCs w:val="32"/>
        </w:rPr>
      </w:pPr>
      <w:r>
        <w:rPr>
          <w:rFonts w:ascii="Times New Roman" w:hAnsi="Times New Roman" w:eastAsia="楷体_GB2312" w:cs="Times New Roman"/>
          <w:b/>
          <w:sz w:val="32"/>
          <w:szCs w:val="32"/>
        </w:rPr>
        <w:t>机构设置：</w:t>
      </w:r>
      <w:r>
        <w:rPr>
          <w:rFonts w:hint="eastAsia" w:ascii="仿宋_GB2312" w:hAnsi="仿宋_GB2312" w:eastAsia="仿宋_GB2312" w:cs="仿宋_GB2312"/>
          <w:sz w:val="32"/>
          <w:szCs w:val="32"/>
        </w:rPr>
        <w:t>设置4个职能股室。1、办公室：负责本单位文字、材料的起草打印；机关考勤工作及机关政治业务学习的组织工作；取送文件及档案管理工作；单位的日常接待工作。2、教研室（含廉政建设教研室）：组织教师备课、试讲、上课及开展教研活动；安排各班次的任课教师。协助县委纪律委员会搞好廉政建设基地，搞好廉政建设培训。3、干训室：负责配合县委组织轮训全县各级党员领导干部；负责干部培训文字材料的起草打印及上报下达工作；学员组织、管理工作；有关干部培训的其他方面工作。4、总务处：负责本单位后勤采购及财务管理；来客招待及伙房管理工作；机关各种物资的存放及管理；单位内部绿化及清洁管理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7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3275"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中国共产党永清县委员会党校</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全额事业</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正科级</w:t>
            </w:r>
          </w:p>
        </w:tc>
        <w:tc>
          <w:tcPr>
            <w:tcW w:w="3275"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中国共产党永清县委员会党校机关的收支包含在部门预算中。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反映本部门当年全部收入。2020年预算收入</w:t>
      </w:r>
      <w:r>
        <w:rPr>
          <w:rFonts w:hint="eastAsia" w:ascii="Times New Roman" w:hAnsi="Times New Roman" w:eastAsia="仿宋_GB2312" w:cs="Times New Roman"/>
          <w:sz w:val="32"/>
          <w:szCs w:val="32"/>
          <w:lang w:val="en-US" w:eastAsia="zh-CN"/>
        </w:rPr>
        <w:t>400.55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400.55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lang w:eastAsia="zh-CN"/>
        </w:rPr>
        <w:t>中国共产党永清县委员会党校</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020年度部门预算中支出预算的总体情况。2020年支出预算</w:t>
      </w:r>
      <w:r>
        <w:rPr>
          <w:rFonts w:hint="eastAsia" w:ascii="Times New Roman" w:hAnsi="Times New Roman" w:eastAsia="仿宋_GB2312" w:cs="Times New Roman"/>
          <w:sz w:val="32"/>
          <w:szCs w:val="32"/>
          <w:lang w:val="en-US" w:eastAsia="zh-CN"/>
        </w:rPr>
        <w:t>400.55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315.59</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lang w:val="en-US" w:eastAsia="zh-CN"/>
        </w:rPr>
        <w:t>292.21</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lang w:val="en-US" w:eastAsia="zh-CN"/>
        </w:rPr>
        <w:t>23.38</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84.96</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lang w:val="en-US" w:eastAsia="zh-CN"/>
        </w:rPr>
        <w:t>84.96</w:t>
      </w:r>
      <w:r>
        <w:rPr>
          <w:rFonts w:ascii="Times New Roman" w:hAnsi="Times New Roman" w:eastAsia="仿宋_GB2312" w:cs="Times New Roman"/>
          <w:sz w:val="32"/>
          <w:szCs w:val="32"/>
        </w:rPr>
        <w:t>万元，</w:t>
      </w:r>
      <w:r>
        <w:rPr>
          <w:rFonts w:hint="eastAsia" w:ascii="仿宋_GB2312" w:hAnsi="仿宋_GB2312" w:eastAsia="仿宋_GB2312" w:cs="仿宋_GB2312"/>
          <w:sz w:val="32"/>
          <w:szCs w:val="32"/>
        </w:rPr>
        <w:t>主要为</w:t>
      </w:r>
      <w:r>
        <w:rPr>
          <w:rFonts w:hint="eastAsia" w:ascii="仿宋_GB2312" w:hAnsi="仿宋_GB2312" w:eastAsia="仿宋_GB2312" w:cs="仿宋_GB2312"/>
          <w:sz w:val="32"/>
          <w:szCs w:val="32"/>
          <w:lang w:eastAsia="zh-CN"/>
        </w:rPr>
        <w:t>干部</w:t>
      </w:r>
      <w:r>
        <w:rPr>
          <w:rFonts w:hint="eastAsia" w:ascii="仿宋_GB2312" w:hAnsi="仿宋_GB2312" w:eastAsia="仿宋_GB2312" w:cs="仿宋_GB2312"/>
          <w:sz w:val="32"/>
          <w:szCs w:val="32"/>
        </w:rPr>
        <w:t>培训经费</w:t>
      </w:r>
      <w:r>
        <w:rPr>
          <w:rFonts w:hint="eastAsia" w:ascii="Times New Roman" w:hAnsi="Times New Roman" w:eastAsia="仿宋_GB2312" w:cs="Times New Roman"/>
          <w:sz w:val="32"/>
          <w:szCs w:val="32"/>
          <w:lang w:val="en-US" w:eastAsia="zh-CN"/>
        </w:rPr>
        <w:t>15.53</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元、创办刊物经费</w:t>
      </w:r>
      <w:r>
        <w:rPr>
          <w:rFonts w:hint="eastAsia" w:ascii="Times New Roman" w:hAnsi="Times New Roman" w:eastAsia="仿宋_GB2312" w:cs="Times New Roman"/>
          <w:sz w:val="32"/>
          <w:szCs w:val="32"/>
          <w:lang w:val="en-US" w:eastAsia="zh-CN"/>
        </w:rPr>
        <w:t>9.4</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、党校改建资金</w:t>
      </w:r>
      <w:r>
        <w:rPr>
          <w:rFonts w:hint="eastAsia"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万元和</w:t>
      </w:r>
      <w:r>
        <w:rPr>
          <w:rFonts w:hint="eastAsia" w:ascii="仿宋_GB2312" w:hAnsi="仿宋_GB2312" w:eastAsia="仿宋_GB2312" w:cs="仿宋_GB2312"/>
          <w:sz w:val="32"/>
          <w:szCs w:val="32"/>
        </w:rPr>
        <w:t>退役军人优抚对象慰问经费</w:t>
      </w:r>
      <w:r>
        <w:rPr>
          <w:rFonts w:hint="eastAsia" w:ascii="Times New Roman" w:hAnsi="Times New Roman" w:eastAsia="仿宋_GB2312" w:cs="Times New Roman"/>
          <w:sz w:val="32"/>
          <w:szCs w:val="32"/>
          <w:lang w:val="en-US" w:eastAsia="zh-CN"/>
        </w:rPr>
        <w:t>0.03</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元等。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2020年预算收支安排</w:t>
      </w:r>
      <w:r>
        <w:rPr>
          <w:rFonts w:hint="eastAsia" w:ascii="Times New Roman" w:hAnsi="Times New Roman" w:eastAsia="仿宋_GB2312" w:cs="Times New Roman"/>
          <w:sz w:val="32"/>
          <w:szCs w:val="32"/>
          <w:lang w:val="en-US" w:eastAsia="zh-CN"/>
        </w:rPr>
        <w:t>400.55</w:t>
      </w:r>
      <w:r>
        <w:rPr>
          <w:rFonts w:ascii="Times New Roman" w:hAnsi="Times New Roman" w:eastAsia="仿宋_GB2312" w:cs="Times New Roman"/>
          <w:sz w:val="32"/>
          <w:szCs w:val="32"/>
        </w:rPr>
        <w:t>万元，较2019年预算</w:t>
      </w:r>
      <w:r>
        <w:rPr>
          <w:rFonts w:hint="eastAsia" w:ascii="仿宋_GB2312" w:hAnsi="仿宋_GB2312" w:eastAsia="仿宋_GB2312" w:cs="仿宋_GB2312"/>
          <w:sz w:val="32"/>
          <w:szCs w:val="32"/>
          <w:lang w:eastAsia="zh-CN"/>
        </w:rPr>
        <w:t>增加</w:t>
      </w:r>
      <w:r>
        <w:rPr>
          <w:rFonts w:hint="eastAsia" w:ascii="Times New Roman" w:hAnsi="Times New Roman" w:eastAsia="仿宋_GB2312" w:cs="Times New Roman"/>
          <w:sz w:val="32"/>
          <w:szCs w:val="32"/>
          <w:lang w:val="en-US" w:eastAsia="zh-CN"/>
        </w:rPr>
        <w:t>27.62</w:t>
      </w:r>
      <w:r>
        <w:rPr>
          <w:rFonts w:ascii="Times New Roman" w:hAnsi="Times New Roman" w:eastAsia="仿宋_GB2312" w:cs="Times New Roman"/>
          <w:sz w:val="32"/>
          <w:szCs w:val="32"/>
        </w:rPr>
        <w:t>万元，其中：基本支出</w:t>
      </w:r>
      <w:r>
        <w:rPr>
          <w:rFonts w:hint="eastAsia" w:ascii="仿宋_GB2312" w:hAnsi="仿宋_GB2312" w:eastAsia="仿宋_GB2312" w:cs="仿宋_GB2312"/>
          <w:sz w:val="32"/>
          <w:szCs w:val="32"/>
        </w:rPr>
        <w:t>减少</w:t>
      </w:r>
      <w:r>
        <w:rPr>
          <w:rFonts w:hint="eastAsia" w:ascii="Times New Roman" w:hAnsi="Times New Roman" w:eastAsia="仿宋_GB2312" w:cs="Times New Roman"/>
          <w:sz w:val="32"/>
          <w:szCs w:val="32"/>
          <w:lang w:val="en-US" w:eastAsia="zh-CN"/>
        </w:rPr>
        <w:t>45.88</w:t>
      </w:r>
      <w:r>
        <w:rPr>
          <w:rFonts w:ascii="Times New Roman" w:hAnsi="Times New Roman" w:eastAsia="仿宋_GB2312" w:cs="Times New Roman"/>
          <w:sz w:val="32"/>
          <w:szCs w:val="32"/>
        </w:rPr>
        <w:t>万元，</w:t>
      </w:r>
      <w:r>
        <w:rPr>
          <w:rFonts w:hint="eastAsia" w:ascii="仿宋_GB2312" w:hAnsi="仿宋_GB2312" w:eastAsia="仿宋_GB2312" w:cs="仿宋_GB2312"/>
          <w:sz w:val="32"/>
          <w:szCs w:val="32"/>
        </w:rPr>
        <w:t>主要为人员经费支出</w:t>
      </w:r>
      <w:r>
        <w:rPr>
          <w:rFonts w:ascii="Times New Roman" w:hAnsi="Times New Roman" w:eastAsia="仿宋_GB2312" w:cs="Times New Roman"/>
          <w:sz w:val="32"/>
          <w:szCs w:val="32"/>
        </w:rPr>
        <w:t>；项目支出</w:t>
      </w:r>
      <w:r>
        <w:rPr>
          <w:rFonts w:hint="eastAsia" w:ascii="仿宋_GB2312" w:hAnsi="仿宋_GB2312" w:eastAsia="仿宋_GB2312" w:cs="仿宋_GB2312"/>
          <w:sz w:val="32"/>
          <w:szCs w:val="32"/>
          <w:lang w:eastAsia="zh-CN"/>
        </w:rPr>
        <w:t>增加</w:t>
      </w:r>
      <w:r>
        <w:rPr>
          <w:rFonts w:hint="eastAsia" w:ascii="Times New Roman" w:hAnsi="Times New Roman" w:eastAsia="仿宋_GB2312" w:cs="Times New Roman"/>
          <w:sz w:val="32"/>
          <w:szCs w:val="32"/>
          <w:lang w:val="en-US" w:eastAsia="zh-CN"/>
        </w:rPr>
        <w:t>73.5</w:t>
      </w:r>
      <w:r>
        <w:rPr>
          <w:rFonts w:ascii="Times New Roman" w:hAnsi="Times New Roman" w:eastAsia="仿宋_GB2312" w:cs="Times New Roman"/>
          <w:sz w:val="32"/>
          <w:szCs w:val="32"/>
        </w:rPr>
        <w:t>万元，</w:t>
      </w:r>
      <w:r>
        <w:rPr>
          <w:rFonts w:hint="eastAsia" w:ascii="仿宋_GB2312" w:hAnsi="仿宋_GB2312" w:eastAsia="仿宋_GB2312" w:cs="仿宋_GB2312"/>
          <w:sz w:val="32"/>
          <w:szCs w:val="32"/>
        </w:rPr>
        <w:t>主要为培训项目支出</w:t>
      </w:r>
      <w:r>
        <w:rPr>
          <w:rFonts w:hint="eastAsia" w:ascii="仿宋_GB2312" w:hAnsi="仿宋_GB2312" w:eastAsia="仿宋_GB2312" w:cs="仿宋_GB2312"/>
          <w:sz w:val="32"/>
          <w:szCs w:val="32"/>
          <w:lang w:eastAsia="zh-CN"/>
        </w:rPr>
        <w:t>和党校改建资金项目</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keepNext w:val="0"/>
        <w:keepLines w:val="0"/>
        <w:pageBreakBefore w:val="0"/>
        <w:widowControl w:val="0"/>
        <w:kinsoku/>
        <w:wordWrap/>
        <w:overflowPunct/>
        <w:topLinePunct w:val="0"/>
        <w:autoSpaceDE/>
        <w:autoSpaceDN/>
        <w:bidi w:val="0"/>
        <w:adjustRightInd/>
        <w:snapToGrid/>
        <w:ind w:firstLine="641"/>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2020年，我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23.38</w:t>
      </w:r>
      <w:r>
        <w:rPr>
          <w:rFonts w:ascii="Times New Roman" w:hAnsi="Times New Roman" w:eastAsia="仿宋_GB2312" w:cs="Times New Roman"/>
          <w:sz w:val="32"/>
          <w:szCs w:val="32"/>
        </w:rPr>
        <w:t>万元，</w:t>
      </w:r>
      <w:r>
        <w:rPr>
          <w:rFonts w:hint="eastAsia" w:ascii="仿宋_GB2312" w:hAnsi="仿宋_GB2312" w:eastAsia="仿宋_GB2312" w:cs="仿宋_GB2312"/>
          <w:sz w:val="32"/>
          <w:szCs w:val="32"/>
        </w:rPr>
        <w:t>主要用于我部门的日常维修、办公用房水电费、办公用房取暖费、日常办公费、印刷费、邮电费、会议费、培训费、公务接待费、公务用车运行维护费以及公务交通补贴、公务通讯补贴、工会经费等日常运行支出。</w:t>
      </w:r>
    </w:p>
    <w:p>
      <w:pPr>
        <w:autoSpaceDE w:val="0"/>
        <w:autoSpaceDN w:val="0"/>
        <w:adjustRightInd w:val="0"/>
        <w:spacing w:line="584" w:lineRule="exact"/>
        <w:ind w:firstLine="627" w:firstLineChars="196"/>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2020年，我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1.17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1.17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1.17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万元。与2019年</w:t>
      </w:r>
      <w:r>
        <w:rPr>
          <w:rFonts w:hint="eastAsia" w:ascii="Times New Roman" w:hAnsi="Times New Roman" w:eastAsia="仿宋_GB2312" w:cs="Times New Roman"/>
          <w:sz w:val="32"/>
          <w:szCs w:val="32"/>
        </w:rPr>
        <w:t>相比</w:t>
      </w:r>
      <w:r>
        <w:rPr>
          <w:rFonts w:hint="eastAsia" w:ascii="仿宋_GB2312" w:hAnsi="仿宋_GB2312" w:eastAsia="仿宋_GB2312" w:cs="仿宋_GB2312"/>
          <w:sz w:val="32"/>
          <w:szCs w:val="32"/>
        </w:rPr>
        <w:t>减少</w:t>
      </w:r>
      <w:r>
        <w:rPr>
          <w:rFonts w:hint="eastAsia" w:ascii="Times New Roman" w:hAnsi="Times New Roman" w:eastAsia="仿宋_GB2312" w:cs="Times New Roman"/>
          <w:sz w:val="32"/>
          <w:szCs w:val="32"/>
          <w:lang w:val="en-US" w:eastAsia="zh-CN"/>
        </w:rPr>
        <w:t>0.13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val="en-US" w:eastAsia="zh-CN"/>
        </w:rPr>
        <w:t>0.13</w:t>
      </w:r>
      <w:r>
        <w:rPr>
          <w:rFonts w:ascii="Times New Roman" w:hAnsi="Times New Roman" w:eastAsia="仿宋_GB2312" w:cs="Times New Roman"/>
          <w:sz w:val="32"/>
          <w:szCs w:val="32"/>
        </w:rPr>
        <w:t>万元（其中：公务用车运维费</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val="en-US" w:eastAsia="zh-CN"/>
        </w:rPr>
        <w:t>0.13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lang w:val="en-US" w:eastAsia="zh-CN"/>
        </w:rPr>
        <w:t>2019年相比持平，无增减变化。</w:t>
      </w:r>
      <w:bookmarkStart w:id="0" w:name="_Toc471398463"/>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五、绩效预算信息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 部门整体绩效目标</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（一）总体绩效目标</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发挥党校干部培训和理论研究的主阵地、主渠道作用，通过对全县党员干部进行党的政策理论知识和党性教育等培训，有效提高</w:t>
      </w:r>
      <w:r>
        <w:rPr>
          <w:rFonts w:hint="eastAsia" w:ascii="仿宋_GB2312" w:hAnsi="仿宋_GB2312" w:eastAsia="仿宋_GB2312" w:cs="仿宋_GB2312"/>
          <w:sz w:val="32"/>
          <w:szCs w:val="32"/>
          <w:lang w:eastAsia="zh-CN"/>
        </w:rPr>
        <w:t>党员</w:t>
      </w:r>
      <w:r>
        <w:rPr>
          <w:rFonts w:hint="eastAsia" w:ascii="仿宋_GB2312" w:hAnsi="仿宋_GB2312" w:eastAsia="仿宋_GB2312" w:cs="仿宋_GB2312"/>
          <w:sz w:val="32"/>
          <w:szCs w:val="32"/>
        </w:rPr>
        <w:t>干部的理论水平、思想觉悟和工作能力；通过对重大理论和现实问题研究，有效推进理论创新；通过开展调查研究，拿出一批有质量的成果为领导决策服务；通过对党的路线方针政策的宣传和重大理论问题的分析解读，使党员干部掌握马克思主义理论，坚定理想信念，始终和党中央保持一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内组织开展4期全县村街“两委”党员干部培训；继续创办《理论*调研*提升》刊物，每年4期；通过工作开展，有效引导党员干部树立新时代的新发展理念，提升综合素质和能力，为建设新时代经济强县、美丽永清打造高素质高水平党员干部队伍。同时，全力保障党校机关正常运转；改善基础设施条件</w:t>
      </w:r>
      <w:r>
        <w:rPr>
          <w:rFonts w:hint="eastAsia" w:ascii="仿宋_GB2312" w:hAnsi="仿宋_GB2312" w:eastAsia="仿宋_GB2312" w:cs="仿宋_GB2312"/>
          <w:sz w:val="32"/>
          <w:szCs w:val="32"/>
          <w:lang w:eastAsia="zh-CN"/>
        </w:rPr>
        <w:t>，对大教室进行房屋加固，原大门改为电动门（带门禁系统），对全部房屋门窗进行更换修缮，实现校园亮化，购置教学办公设备，</w:t>
      </w:r>
      <w:r>
        <w:rPr>
          <w:rFonts w:hint="eastAsia" w:ascii="仿宋_GB2312" w:hAnsi="仿宋_GB2312" w:eastAsia="仿宋_GB2312" w:cs="仿宋_GB2312"/>
          <w:sz w:val="32"/>
          <w:szCs w:val="32"/>
        </w:rPr>
        <w:t>提高办学治校能力和水平，</w:t>
      </w:r>
      <w:r>
        <w:rPr>
          <w:rFonts w:hint="eastAsia" w:ascii="仿宋_GB2312" w:hAnsi="仿宋_GB2312" w:eastAsia="仿宋_GB2312" w:cs="仿宋_GB2312"/>
          <w:sz w:val="32"/>
          <w:szCs w:val="32"/>
          <w:lang w:eastAsia="zh-CN"/>
        </w:rPr>
        <w:t>努力建设一流党校，</w:t>
      </w:r>
      <w:r>
        <w:rPr>
          <w:rFonts w:hint="eastAsia" w:ascii="仿宋_GB2312" w:hAnsi="仿宋_GB2312" w:eastAsia="仿宋_GB2312" w:cs="仿宋_GB2312"/>
          <w:sz w:val="32"/>
          <w:szCs w:val="32"/>
        </w:rPr>
        <w:t>树立新时代党校良好新形象。</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（二）分项绩效目标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组织党员干部培训班</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通过外请专家、教授授课，开拓学员思路；通过现场教学、情景教学、案例教学，有效提高培训质量，提高学员解决实际问题的能力。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绩效指标: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培训对象数量占应覆盖对象数量的比率达到95%以上；组织培训期次4期；</w:t>
      </w:r>
      <w:r>
        <w:rPr>
          <w:rFonts w:hint="eastAsia" w:ascii="仿宋_GB2312" w:hAnsi="仿宋_GB2312" w:eastAsia="仿宋_GB2312" w:cs="仿宋_GB2312"/>
          <w:kern w:val="0"/>
          <w:sz w:val="32"/>
          <w:szCs w:val="32"/>
          <w:lang w:eastAsia="zh-CN"/>
        </w:rPr>
        <w:t>培训人次不少于</w:t>
      </w:r>
      <w:r>
        <w:rPr>
          <w:rFonts w:hint="eastAsia" w:ascii="仿宋_GB2312" w:hAnsi="仿宋_GB2312" w:eastAsia="仿宋_GB2312" w:cs="仿宋_GB2312"/>
          <w:kern w:val="0"/>
          <w:sz w:val="32"/>
          <w:szCs w:val="32"/>
          <w:lang w:val="en-US" w:eastAsia="zh-CN"/>
        </w:rPr>
        <w:t>2000人次；</w:t>
      </w:r>
      <w:r>
        <w:rPr>
          <w:rFonts w:hint="eastAsia" w:ascii="仿宋_GB2312" w:hAnsi="仿宋_GB2312" w:eastAsia="仿宋_GB2312" w:cs="仿宋_GB2312"/>
          <w:kern w:val="0"/>
          <w:sz w:val="32"/>
          <w:szCs w:val="32"/>
        </w:rPr>
        <w:t>调查中满意和较满意的受训学员数量占调查总人数的比率达到95%以上；有效提升受训学员理论素养和工作能力。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 管理教学事务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通过严格的行政后勤管理，为学员培训和教学科研活动创造良好的硬件环境和后勤保障。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绩效指标：</w:t>
      </w:r>
      <w:r>
        <w:rPr>
          <w:rFonts w:hint="eastAsia" w:ascii="仿宋_GB2312" w:hAnsi="仿宋_GB2312" w:eastAsia="仿宋_GB2312" w:cs="仿宋_GB2312"/>
          <w:kern w:val="0"/>
          <w:sz w:val="32"/>
          <w:szCs w:val="32"/>
          <w:lang w:eastAsia="zh-CN"/>
        </w:rPr>
        <w:t>更换修缮大门，改为电动门（带门禁系统）</w:t>
      </w:r>
      <w:r>
        <w:rPr>
          <w:rFonts w:hint="eastAsia" w:ascii="仿宋_GB2312" w:hAnsi="仿宋_GB2312" w:eastAsia="仿宋_GB2312" w:cs="仿宋_GB2312"/>
          <w:kern w:val="0"/>
          <w:sz w:val="32"/>
          <w:szCs w:val="32"/>
          <w:lang w:val="en-US" w:eastAsia="zh-CN"/>
        </w:rPr>
        <w:t>1套；完成大教室房屋加固改造1间；完成全部房屋门窗更换修缮；完成校园亮化，安装路灯8盏；购置教学会议设备1套；工程验收合格率100%；</w:t>
      </w:r>
      <w:r>
        <w:rPr>
          <w:rFonts w:hint="eastAsia" w:ascii="仿宋_GB2312" w:hAnsi="仿宋_GB2312" w:eastAsia="仿宋_GB2312" w:cs="仿宋_GB2312"/>
          <w:kern w:val="0"/>
          <w:sz w:val="32"/>
          <w:szCs w:val="32"/>
          <w:lang w:eastAsia="zh-CN"/>
        </w:rPr>
        <w:t>教职工</w:t>
      </w:r>
      <w:r>
        <w:rPr>
          <w:rFonts w:hint="eastAsia" w:ascii="仿宋_GB2312" w:hAnsi="仿宋_GB2312" w:eastAsia="仿宋_GB2312" w:cs="仿宋_GB2312"/>
          <w:kern w:val="0"/>
          <w:sz w:val="32"/>
          <w:szCs w:val="32"/>
        </w:rPr>
        <w:t>满意程度大于等于95%；</w:t>
      </w:r>
      <w:r>
        <w:rPr>
          <w:rFonts w:hint="eastAsia" w:ascii="仿宋_GB2312" w:hAnsi="仿宋_GB2312" w:eastAsia="仿宋_GB2312" w:cs="仿宋_GB2312"/>
          <w:kern w:val="0"/>
          <w:sz w:val="32"/>
          <w:szCs w:val="32"/>
          <w:lang w:eastAsia="zh-CN"/>
        </w:rPr>
        <w:t>受训学员</w:t>
      </w:r>
      <w:r>
        <w:rPr>
          <w:rFonts w:hint="eastAsia" w:ascii="仿宋_GB2312" w:hAnsi="仿宋_GB2312" w:eastAsia="仿宋_GB2312" w:cs="仿宋_GB2312"/>
          <w:kern w:val="0"/>
          <w:sz w:val="32"/>
          <w:szCs w:val="32"/>
        </w:rPr>
        <w:t>满意程度大于等于95%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有效提升</w:t>
      </w:r>
      <w:r>
        <w:rPr>
          <w:rFonts w:hint="eastAsia" w:ascii="仿宋_GB2312" w:hAnsi="仿宋_GB2312" w:eastAsia="仿宋_GB2312" w:cs="仿宋_GB2312"/>
          <w:kern w:val="0"/>
          <w:sz w:val="32"/>
          <w:szCs w:val="32"/>
          <w:lang w:eastAsia="zh-CN"/>
        </w:rPr>
        <w:t>教学办公水平和</w:t>
      </w:r>
      <w:r>
        <w:rPr>
          <w:rFonts w:hint="eastAsia" w:ascii="仿宋_GB2312" w:hAnsi="仿宋_GB2312" w:eastAsia="仿宋_GB2312" w:cs="仿宋_GB2312"/>
          <w:kern w:val="0"/>
          <w:sz w:val="32"/>
          <w:szCs w:val="32"/>
        </w:rPr>
        <w:t>能力。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3、决策咨询和政策宣讲</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kern w:val="0"/>
          <w:sz w:val="32"/>
          <w:szCs w:val="32"/>
        </w:rPr>
        <w:t>通过决策咨询研究，设立一批有质量的决策咨询服务项目，拿出一批优秀的决策咨询成果，为领导决策咨询服务，发挥思想库和智囊团的作用。开展政策理论宣讲，提升党员干部政策理论水平。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绩效指标:</w:t>
      </w:r>
      <w:r>
        <w:rPr>
          <w:rFonts w:hint="eastAsia" w:ascii="仿宋_GB2312" w:hAnsi="仿宋_GB2312" w:eastAsia="仿宋_GB2312" w:cs="仿宋_GB2312"/>
          <w:kern w:val="0"/>
          <w:sz w:val="32"/>
          <w:szCs w:val="32"/>
        </w:rPr>
        <w:t xml:space="preserve"> 年度内已完成的决策咨询研究工作量占计划量的比例达到100%；送教下乡次数不少于8次；到外部门或单位宣讲党的路线方针政策次数（次）不少于8次；外部门或单位对党校教师宣讲内容的满意程度大于等于95%；有效提升受训学员的政策理论水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4、理论研究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kern w:val="0"/>
          <w:sz w:val="32"/>
          <w:szCs w:val="32"/>
        </w:rPr>
        <w:t>通过开展重大理论和现实问题调查研究，推动学习交流和理论探索，产出高质量的理论成果。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绩效指标:</w:t>
      </w:r>
      <w:r>
        <w:rPr>
          <w:rFonts w:hint="eastAsia" w:ascii="仿宋_GB2312" w:hAnsi="仿宋_GB2312" w:eastAsia="仿宋_GB2312" w:cs="仿宋_GB2312"/>
          <w:kern w:val="0"/>
          <w:sz w:val="32"/>
          <w:szCs w:val="32"/>
        </w:rPr>
        <w:t>完成理论刊物期数（期）4期；</w:t>
      </w:r>
      <w:r>
        <w:rPr>
          <w:rFonts w:hint="eastAsia" w:ascii="仿宋_GB2312" w:hAnsi="仿宋_GB2312" w:eastAsia="仿宋_GB2312" w:cs="仿宋_GB2312"/>
          <w:kern w:val="0"/>
          <w:sz w:val="32"/>
          <w:szCs w:val="32"/>
          <w:lang w:eastAsia="zh-CN"/>
        </w:rPr>
        <w:t>刊发调研文章不少于</w:t>
      </w:r>
      <w:r>
        <w:rPr>
          <w:rFonts w:hint="eastAsia" w:ascii="仿宋_GB2312" w:hAnsi="仿宋_GB2312" w:eastAsia="仿宋_GB2312" w:cs="仿宋_GB2312"/>
          <w:kern w:val="0"/>
          <w:sz w:val="32"/>
          <w:szCs w:val="32"/>
          <w:lang w:val="en-US" w:eastAsia="zh-CN"/>
        </w:rPr>
        <w:t>8篇；</w:t>
      </w:r>
      <w:r>
        <w:rPr>
          <w:rFonts w:hint="eastAsia" w:ascii="仿宋_GB2312" w:hAnsi="仿宋_GB2312" w:eastAsia="仿宋_GB2312" w:cs="仿宋_GB2312"/>
          <w:kern w:val="0"/>
          <w:sz w:val="32"/>
          <w:szCs w:val="32"/>
        </w:rPr>
        <w:t>刊物实际印发率占应发计划的比率</w:t>
      </w:r>
      <w:r>
        <w:rPr>
          <w:rFonts w:hint="eastAsia" w:ascii="仿宋_GB2312" w:hAnsi="仿宋_GB2312" w:eastAsia="仿宋_GB2312" w:cs="仿宋_GB2312"/>
          <w:kern w:val="0"/>
          <w:sz w:val="32"/>
          <w:szCs w:val="32"/>
          <w:lang w:eastAsia="zh-CN"/>
        </w:rPr>
        <w:t>达到</w:t>
      </w:r>
      <w:r>
        <w:rPr>
          <w:rFonts w:hint="eastAsia" w:ascii="仿宋_GB2312" w:hAnsi="仿宋_GB2312" w:eastAsia="仿宋_GB2312" w:cs="仿宋_GB2312"/>
          <w:kern w:val="0"/>
          <w:sz w:val="32"/>
          <w:szCs w:val="32"/>
        </w:rPr>
        <w:t>100%；刊物服务对象满意率达到95%以上。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5、师资与学科建设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kern w:val="0"/>
          <w:sz w:val="32"/>
          <w:szCs w:val="32"/>
        </w:rPr>
        <w:t>通过加强师资培训、交流、培养，提升教师理论水平和综合素质；通过重点培育和建设，形成几门有党校特色的优势学科和重点学科。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绩效指标: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党校特色教材教案数量占教材教案总数的比例不少于20%；培育和建设的具有党校教育特色的优势学科门数(门)不少于3门；调研了解教师对培训进修内容的满意程度大于等于95%。</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（三）工作保障措施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加强组织领导，完善相关制度。</w:t>
      </w:r>
      <w:r>
        <w:rPr>
          <w:rFonts w:hint="eastAsia" w:ascii="仿宋_GB2312" w:hAnsi="仿宋_GB2312" w:eastAsia="仿宋_GB2312" w:cs="仿宋_GB2312"/>
          <w:sz w:val="32"/>
          <w:szCs w:val="32"/>
          <w:lang w:bidi="ar-SA"/>
        </w:rPr>
        <w:t>成立由校主要负责人任组长的预算绩效管理工作领导小组，明确相关科室工作职责和责任人，确保绩效管理工作顺利开展</w:t>
      </w:r>
      <w:r>
        <w:rPr>
          <w:rFonts w:hint="eastAsia" w:ascii="仿宋_GB2312" w:hAnsi="仿宋_GB2312" w:eastAsia="仿宋_GB2312" w:cs="仿宋_GB2312"/>
          <w:sz w:val="32"/>
          <w:szCs w:val="32"/>
          <w:lang w:eastAsia="zh-CN" w:bidi="ar-SA"/>
        </w:rPr>
        <w:t>。健全完善《永清县委党校预算管理办法》、《永清县委党校财务管理办法》及机关管理各项制度，规范各业务科室工作流程，</w:t>
      </w:r>
      <w:r>
        <w:rPr>
          <w:rFonts w:hint="eastAsia" w:ascii="仿宋_GB2312" w:hAnsi="仿宋_GB2312" w:eastAsia="仿宋_GB2312" w:cs="仿宋_GB2312"/>
          <w:sz w:val="32"/>
          <w:szCs w:val="32"/>
          <w:lang w:bidi="ar-SA"/>
        </w:rPr>
        <w:t>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cs="仿宋_GB2312"/>
          <w:sz w:val="32"/>
          <w:szCs w:val="32"/>
          <w:lang w:bidi="ar-SA"/>
        </w:rPr>
      </w:pPr>
      <w:r>
        <w:rPr>
          <w:rFonts w:hint="eastAsia" w:ascii="仿宋_GB2312" w:hAnsi="仿宋_GB2312" w:eastAsia="仿宋_GB2312" w:cs="仿宋_GB2312"/>
          <w:b/>
          <w:bCs/>
          <w:sz w:val="32"/>
          <w:szCs w:val="32"/>
          <w:lang w:val="en-US" w:eastAsia="zh-CN"/>
        </w:rPr>
        <w:t>2、加强支出管理，确保支出进度达标。</w:t>
      </w:r>
      <w:r>
        <w:rPr>
          <w:rFonts w:hint="eastAsia" w:ascii="仿宋_GB2312" w:hAnsi="仿宋_GB2312" w:eastAsia="仿宋_GB2312" w:cs="仿宋_GB2312"/>
          <w:sz w:val="32"/>
          <w:szCs w:val="32"/>
          <w:lang w:eastAsia="zh-CN" w:bidi="ar-SA"/>
        </w:rPr>
        <w:t>合理科学</w:t>
      </w:r>
      <w:r>
        <w:rPr>
          <w:rFonts w:hint="eastAsia" w:ascii="仿宋_GB2312" w:hAnsi="仿宋_GB2312" w:eastAsia="仿宋_GB2312" w:cs="仿宋_GB2312"/>
          <w:sz w:val="32"/>
          <w:szCs w:val="32"/>
          <w:lang w:bidi="ar-SA"/>
        </w:rPr>
        <w:t>编细编实预算</w:t>
      </w:r>
      <w:r>
        <w:rPr>
          <w:rFonts w:hint="eastAsia" w:ascii="仿宋_GB2312" w:hAnsi="仿宋_GB2312" w:eastAsia="仿宋_GB2312" w:cs="仿宋_GB2312"/>
          <w:sz w:val="32"/>
          <w:szCs w:val="32"/>
          <w:lang w:eastAsia="zh-CN" w:bidi="ar-SA"/>
        </w:rPr>
        <w:t>，明确项目实施时间节点，</w:t>
      </w:r>
      <w:r>
        <w:rPr>
          <w:rFonts w:hint="eastAsia" w:ascii="仿宋_GB2312" w:hAnsi="仿宋_GB2312" w:eastAsia="仿宋_GB2312" w:cs="仿宋_GB2312"/>
          <w:sz w:val="32"/>
          <w:szCs w:val="32"/>
          <w:lang w:bidi="ar-SA"/>
        </w:rPr>
        <w:t>尽快启动项目、及时支付资金</w:t>
      </w:r>
      <w:r>
        <w:rPr>
          <w:rFonts w:hint="eastAsia" w:ascii="仿宋_GB2312" w:hAnsi="仿宋_GB2312" w:eastAsia="仿宋_GB2312" w:cs="仿宋_GB2312"/>
          <w:sz w:val="32"/>
          <w:szCs w:val="32"/>
          <w:lang w:eastAsia="zh-CN" w:bidi="ar-SA"/>
        </w:rPr>
        <w:t>。严格按照上级支出进度要求，抓紧各项工作安排部署，做到提前着手，提前部署，确保工作按时保质保量</w:t>
      </w:r>
      <w:r>
        <w:rPr>
          <w:rFonts w:hint="eastAsia" w:ascii="仿宋_GB2312" w:eastAsia="仿宋_GB2312" w:cs="仿宋_GB2312"/>
          <w:sz w:val="32"/>
          <w:szCs w:val="32"/>
          <w:lang w:eastAsia="zh-CN" w:bidi="ar-SA"/>
        </w:rPr>
        <w:t>完成，达到上级规定的支出进度要求，</w:t>
      </w:r>
      <w:r>
        <w:rPr>
          <w:rFonts w:hint="eastAsia" w:ascii="仿宋_GB2312" w:eastAsia="仿宋_GB2312" w:cs="仿宋_GB2312"/>
          <w:sz w:val="32"/>
          <w:szCs w:val="32"/>
          <w:lang w:bidi="ar-SA"/>
        </w:rPr>
        <w:t>确保支出进度达标。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b/>
          <w:bCs/>
          <w:sz w:val="32"/>
          <w:szCs w:val="32"/>
          <w:lang w:val="en-US" w:eastAsia="zh-CN"/>
        </w:rPr>
        <w:t>3、加强绩效运行监控，确保项目按时保质完成。</w:t>
      </w:r>
      <w:r>
        <w:rPr>
          <w:rFonts w:hint="eastAsia" w:ascii="仿宋_GB2312" w:hAnsi="仿宋_GB2312" w:eastAsia="仿宋_GB2312" w:cs="仿宋_GB2312"/>
          <w:sz w:val="32"/>
          <w:szCs w:val="32"/>
          <w:lang w:eastAsia="zh-CN" w:bidi="ar-SA"/>
        </w:rPr>
        <w:t>抽调业务科室人员，成立永清县委党校预算绩效管理监控小组，按照上级绩效管理要求，开展项目绩效运行监控，对创办刊物、干部培训主体业务及大门更换修缮等项目进行事中监控，及时发现问题，及时纠偏整改，确保绩效目标如期保质实现。</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cs="仿宋_GB2312"/>
          <w:sz w:val="32"/>
          <w:szCs w:val="32"/>
          <w:lang w:eastAsia="zh-CN" w:bidi="ar-SA"/>
        </w:rPr>
      </w:pPr>
      <w:r>
        <w:rPr>
          <w:rFonts w:hint="eastAsia" w:ascii="仿宋_GB2312" w:hAnsi="仿宋_GB2312" w:eastAsia="仿宋_GB2312" w:cs="仿宋_GB2312"/>
          <w:b/>
          <w:bCs/>
          <w:sz w:val="32"/>
          <w:szCs w:val="32"/>
          <w:lang w:val="en-US" w:eastAsia="zh-CN"/>
        </w:rPr>
        <w:t>4、做好绩效自评，加强评价结果应用。</w:t>
      </w:r>
      <w:r>
        <w:rPr>
          <w:rFonts w:hint="eastAsia" w:ascii="仿宋_GB2312" w:hAnsi="仿宋_GB2312" w:eastAsia="仿宋_GB2312" w:cs="仿宋_GB2312"/>
          <w:sz w:val="32"/>
          <w:szCs w:val="32"/>
          <w:lang w:eastAsia="zh-CN" w:bidi="ar-SA"/>
        </w:rPr>
        <w:t>按照上级要求，制定完善《永清县委党校项目绩效自评工作方案》，成立绩效自评工作领导小组，深入开展上年度部</w:t>
      </w:r>
      <w:r>
        <w:rPr>
          <w:rFonts w:hint="eastAsia" w:ascii="仿宋_GB2312" w:eastAsia="仿宋_GB2312" w:cs="仿宋_GB2312"/>
          <w:sz w:val="32"/>
          <w:szCs w:val="32"/>
          <w:lang w:eastAsia="zh-CN" w:bidi="ar-SA"/>
        </w:rPr>
        <w:t>门预算绩效自评工作，对项目的资金情况、组织实施情况以及绩效情况进行综合分析、评价，对评价中发现的问题及时整改，避免问题重复发生，切实充分发挥绩效评价工作的反馈作用和结果应用。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仿宋_GB2312"/>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cs="仿宋_GB2312"/>
          <w:sz w:val="32"/>
          <w:szCs w:val="32"/>
          <w:lang w:eastAsia="zh-CN" w:bidi="ar-SA"/>
        </w:rPr>
      </w:pPr>
      <w:r>
        <w:rPr>
          <w:rFonts w:hint="eastAsia" w:ascii="仿宋_GB2312" w:hAnsi="仿宋_GB2312" w:eastAsia="仿宋_GB2312" w:cs="仿宋_GB2312"/>
          <w:b/>
          <w:bCs/>
          <w:sz w:val="32"/>
          <w:szCs w:val="32"/>
          <w:lang w:val="en-US" w:eastAsia="zh-CN"/>
        </w:rPr>
        <w:t>5、规范财务资产管理，提高管理水平。</w:t>
      </w:r>
      <w:r>
        <w:rPr>
          <w:rFonts w:hint="eastAsia" w:ascii="仿宋_GB2312" w:eastAsia="仿宋_GB2312" w:cs="仿宋_GB2312"/>
          <w:sz w:val="32"/>
          <w:szCs w:val="32"/>
          <w:lang w:eastAsia="zh-CN" w:bidi="ar-SA"/>
        </w:rPr>
        <w:t>进一步健全完善《永清县委党校财务管理办法》，规范资金使用，严格审批程序，提高财务管理科学化、规范化水平；健全完善《永清县委党校固定资产管理制度》，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cs="仿宋_GB2312"/>
          <w:sz w:val="32"/>
          <w:szCs w:val="32"/>
          <w:lang w:eastAsia="zh-CN" w:bidi="ar-SA"/>
        </w:rPr>
      </w:pPr>
      <w:r>
        <w:rPr>
          <w:rFonts w:hint="eastAsia" w:ascii="仿宋_GB2312" w:hAnsi="仿宋_GB2312" w:eastAsia="仿宋_GB2312" w:cs="仿宋_GB2312"/>
          <w:b/>
          <w:bCs/>
          <w:sz w:val="32"/>
          <w:szCs w:val="32"/>
          <w:lang w:val="en-US" w:eastAsia="zh-CN"/>
        </w:rPr>
        <w:t>6、加强内部监督，确保资金安全有效。</w:t>
      </w:r>
      <w:r>
        <w:rPr>
          <w:rFonts w:hint="eastAsia" w:ascii="仿宋_GB2312" w:eastAsia="仿宋_GB2312" w:cs="仿宋_GB2312"/>
          <w:sz w:val="32"/>
          <w:szCs w:val="32"/>
          <w:lang w:eastAsia="zh-CN" w:bidi="ar-SA"/>
        </w:rPr>
        <w:t>成立预算绩效监督管理工作小组，建立健全《永清县委党校内部监督制度》，不定期对项目绩效运行情况、重大支出决策、资产处置及其他重要业务事项的决策和执行进行监督，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240" w:lineRule="auto"/>
        <w:ind w:firstLine="629"/>
        <w:textAlignment w:val="auto"/>
        <w:rPr>
          <w:rFonts w:hint="eastAsia" w:ascii="仿宋_GB2312" w:eastAsia="仿宋_GB2312" w:cs="仿宋_GB2312"/>
          <w:sz w:val="32"/>
          <w:szCs w:val="32"/>
          <w:lang w:eastAsia="zh-CN" w:bidi="ar-SA"/>
        </w:rPr>
      </w:pPr>
      <w:r>
        <w:rPr>
          <w:rFonts w:hint="eastAsia" w:ascii="仿宋_GB2312" w:hAnsi="仿宋_GB2312" w:eastAsia="仿宋_GB2312" w:cs="仿宋_GB2312"/>
          <w:b/>
          <w:bCs/>
          <w:sz w:val="32"/>
          <w:szCs w:val="32"/>
          <w:lang w:val="en-US" w:eastAsia="zh-CN"/>
        </w:rPr>
        <w:t>7、加强宣传培训调研，提升预算绩效管理水平。</w:t>
      </w:r>
      <w:r>
        <w:rPr>
          <w:rFonts w:hint="eastAsia" w:ascii="仿宋_GB2312" w:eastAsia="仿宋_GB2312" w:cs="仿宋_GB2312"/>
          <w:sz w:val="32"/>
          <w:szCs w:val="32"/>
          <w:lang w:eastAsia="zh-CN" w:bidi="ar-SA"/>
        </w:rPr>
        <w:t>健全完善党校预算绩效管理工作日常培训学习制度，通过召开专题会议、组织业务培训等形式，让工作人员掌握理解预算绩效管理工作内容，提高业务水平。注重加强对项目资金使用的调查研究，及时发现问题和不足，及时改进。同时，强化预算绩效管理意识，做好预算绩效管理宣传，使预算绩效管理理念深入到每名工作人员当中，入心入脑，促进预算绩效管理水平进一步提升。</w:t>
      </w:r>
    </w:p>
    <w:p>
      <w:pPr>
        <w:spacing w:line="584" w:lineRule="exact"/>
        <w:ind w:firstLine="640" w:firstLineChars="200"/>
        <w:rPr>
          <w:rFonts w:hint="eastAsia" w:ascii="Times New Roman" w:hAnsi="黑体" w:eastAsia="黑体" w:cs="Times New Roman"/>
          <w:sz w:val="32"/>
          <w:szCs w:val="32"/>
        </w:rPr>
      </w:pPr>
      <w:r>
        <w:rPr>
          <w:rFonts w:hint="eastAsia" w:ascii="Times New Roman" w:hAnsi="黑体" w:eastAsia="黑体" w:cs="Times New Roman"/>
          <w:sz w:val="32"/>
          <w:szCs w:val="32"/>
        </w:rPr>
        <w:t>第二部分 资金绩效目标</w:t>
      </w:r>
    </w:p>
    <w:p>
      <w:pPr>
        <w:spacing w:line="584" w:lineRule="exact"/>
        <w:ind w:firstLine="640" w:firstLineChars="200"/>
        <w:rPr>
          <w:rFonts w:hint="eastAsia" w:ascii="Times New Roman" w:hAnsi="黑体" w:eastAsia="黑体" w:cs="Times New Roman"/>
          <w:sz w:val="32"/>
          <w:szCs w:val="32"/>
        </w:rPr>
      </w:pPr>
    </w:p>
    <w:bookmarkEnd w:id="0"/>
    <w:tbl>
      <w:tblPr>
        <w:tblStyle w:val="8"/>
        <w:tblpPr w:leftFromText="180" w:rightFromText="180" w:vertAnchor="page" w:horzAnchor="page" w:tblpX="1097" w:tblpY="1479"/>
        <w:tblOverlap w:val="never"/>
        <w:tblW w:w="14743" w:type="dxa"/>
        <w:tblInd w:w="0" w:type="dxa"/>
        <w:tblLayout w:type="fixed"/>
        <w:tblCellMar>
          <w:top w:w="0" w:type="dxa"/>
          <w:left w:w="108" w:type="dxa"/>
          <w:bottom w:w="0" w:type="dxa"/>
          <w:right w:w="108" w:type="dxa"/>
        </w:tblCellMar>
      </w:tblPr>
      <w:tblGrid>
        <w:gridCol w:w="1660"/>
        <w:gridCol w:w="1543"/>
        <w:gridCol w:w="2249"/>
        <w:gridCol w:w="154"/>
        <w:gridCol w:w="3071"/>
        <w:gridCol w:w="1185"/>
        <w:gridCol w:w="164"/>
        <w:gridCol w:w="976"/>
        <w:gridCol w:w="1305"/>
        <w:gridCol w:w="375"/>
        <w:gridCol w:w="2061"/>
      </w:tblGrid>
      <w:tr>
        <w:tblPrEx>
          <w:tblCellMar>
            <w:top w:w="0" w:type="dxa"/>
            <w:left w:w="108" w:type="dxa"/>
            <w:bottom w:w="0" w:type="dxa"/>
            <w:right w:w="108" w:type="dxa"/>
          </w:tblCellMar>
        </w:tblPrEx>
        <w:trPr>
          <w:trHeight w:val="609" w:hRule="atLeast"/>
        </w:trPr>
        <w:tc>
          <w:tcPr>
            <w:tcW w:w="14743" w:type="dxa"/>
            <w:gridSpan w:val="11"/>
            <w:tcBorders>
              <w:top w:val="nil"/>
              <w:left w:val="nil"/>
              <w:bottom w:val="single" w:color="auto" w:sz="4" w:space="0"/>
              <w:right w:val="nil"/>
            </w:tcBorders>
            <w:vAlign w:val="center"/>
          </w:tcPr>
          <w:p>
            <w:pPr>
              <w:widowControl/>
              <w:rPr>
                <w:rFonts w:ascii="宋体" w:hAnsi="宋体" w:eastAsia="宋体" w:cs="宋体"/>
                <w:color w:val="000000"/>
                <w:kern w:val="0"/>
                <w:sz w:val="22"/>
              </w:rPr>
            </w:pPr>
            <w:r>
              <w:rPr>
                <w:rFonts w:ascii="宋体" w:hAnsi="宋体" w:eastAsia="宋体" w:cs="宋体"/>
                <w:b/>
                <w:bCs/>
                <w:color w:val="000000"/>
                <w:kern w:val="0"/>
                <w:sz w:val="32"/>
                <w:szCs w:val="32"/>
              </w:rPr>
              <w:t>1.</w:t>
            </w:r>
            <w:r>
              <w:rPr>
                <w:rFonts w:hint="eastAsia" w:ascii="宋体" w:hAnsi="宋体" w:eastAsia="宋体" w:cs="宋体"/>
                <w:b/>
                <w:bCs/>
                <w:color w:val="000000"/>
                <w:kern w:val="0"/>
                <w:sz w:val="32"/>
                <w:szCs w:val="32"/>
                <w:lang w:eastAsia="zh-CN"/>
              </w:rPr>
              <w:t>党校创办刊物经费</w:t>
            </w:r>
            <w:r>
              <w:rPr>
                <w:rFonts w:hint="eastAsia" w:ascii="宋体" w:hAnsi="宋体" w:eastAsia="宋体" w:cs="宋体"/>
                <w:b/>
                <w:bCs/>
                <w:color w:val="000000"/>
                <w:kern w:val="0"/>
                <w:sz w:val="32"/>
                <w:szCs w:val="32"/>
              </w:rPr>
              <w:t>项目预算绩效目标表</w:t>
            </w:r>
          </w:p>
        </w:tc>
      </w:tr>
      <w:tr>
        <w:tblPrEx>
          <w:tblCellMar>
            <w:top w:w="0" w:type="dxa"/>
            <w:left w:w="108" w:type="dxa"/>
            <w:bottom w:w="0" w:type="dxa"/>
            <w:right w:w="108" w:type="dxa"/>
          </w:tblCellMar>
        </w:tblPrEx>
        <w:trPr>
          <w:trHeight w:val="497" w:hRule="atLeast"/>
        </w:trPr>
        <w:tc>
          <w:tcPr>
            <w:tcW w:w="166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项目编码</w:t>
            </w:r>
          </w:p>
        </w:tc>
        <w:tc>
          <w:tcPr>
            <w:tcW w:w="37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322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6066"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党校创办刊物经费</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93" w:hRule="atLeast"/>
        </w:trPr>
        <w:tc>
          <w:tcPr>
            <w:tcW w:w="166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资金用途</w:t>
            </w:r>
          </w:p>
        </w:tc>
        <w:tc>
          <w:tcPr>
            <w:tcW w:w="13083" w:type="dxa"/>
            <w:gridSpan w:val="10"/>
            <w:tcBorders>
              <w:top w:val="nil"/>
              <w:left w:val="nil"/>
              <w:bottom w:val="single" w:color="auto" w:sz="4" w:space="0"/>
              <w:right w:val="single" w:color="auto" w:sz="4" w:space="0"/>
            </w:tcBorders>
            <w:vAlign w:val="center"/>
          </w:tcPr>
          <w:p>
            <w:pPr>
              <w:jc w:val="left"/>
              <w:rPr>
                <w:rFonts w:ascii="宋体" w:hAnsi="宋体" w:eastAsia="宋体" w:cs="宋体"/>
                <w:kern w:val="0"/>
                <w:sz w:val="18"/>
                <w:szCs w:val="18"/>
              </w:rPr>
            </w:pPr>
            <w:r>
              <w:rPr>
                <w:rFonts w:hint="eastAsia" w:ascii="宋体" w:hAnsi="宋体" w:eastAsia="宋体" w:cs="宋体"/>
                <w:kern w:val="0"/>
                <w:sz w:val="18"/>
                <w:szCs w:val="18"/>
                <w:lang w:eastAsia="zh-CN"/>
              </w:rPr>
              <w:t>项目总资金</w:t>
            </w:r>
            <w:r>
              <w:rPr>
                <w:rFonts w:hint="eastAsia" w:ascii="宋体" w:hAnsi="宋体" w:eastAsia="宋体" w:cs="宋体"/>
                <w:kern w:val="0"/>
                <w:sz w:val="18"/>
                <w:szCs w:val="18"/>
                <w:lang w:val="en-US" w:eastAsia="zh-CN"/>
              </w:rPr>
              <w:t>9.4万元。</w:t>
            </w:r>
            <w:r>
              <w:rPr>
                <w:rFonts w:hint="eastAsia" w:ascii="宋体" w:hAnsi="宋体" w:eastAsia="宋体" w:cs="宋体"/>
                <w:kern w:val="0"/>
                <w:sz w:val="18"/>
                <w:szCs w:val="18"/>
                <w:lang w:eastAsia="zh-CN"/>
              </w:rPr>
              <w:t>开展组织域内县直部门及各乡镇园区开展调研，分析我县在京津冀协同发展形势下面临的机遇和挑战，提出意见建议，撰写调研报告，完成理论调研刊物印发，为领导决策提供理论支持和智力支持。需办公费</w:t>
            </w:r>
            <w:r>
              <w:rPr>
                <w:rFonts w:hint="eastAsia" w:ascii="宋体" w:hAnsi="宋体" w:eastAsia="宋体" w:cs="宋体"/>
                <w:kern w:val="0"/>
                <w:sz w:val="18"/>
                <w:szCs w:val="18"/>
                <w:lang w:val="en-US" w:eastAsia="zh-CN"/>
              </w:rPr>
              <w:t>0.3万元，邮电费0.1万元，印刷费9万元。项目为季刊，每季一期，</w:t>
            </w:r>
            <w:r>
              <w:rPr>
                <w:rFonts w:hint="eastAsia" w:ascii="宋体" w:hAnsi="宋体" w:eastAsia="宋体" w:cs="宋体"/>
                <w:kern w:val="0"/>
                <w:sz w:val="18"/>
                <w:szCs w:val="18"/>
                <w:lang w:eastAsia="zh-CN"/>
              </w:rPr>
              <w:t>分四季度完成4期季刊。</w:t>
            </w:r>
          </w:p>
        </w:tc>
      </w:tr>
      <w:tr>
        <w:tblPrEx>
          <w:tblCellMar>
            <w:top w:w="0" w:type="dxa"/>
            <w:left w:w="108" w:type="dxa"/>
            <w:bottom w:w="0" w:type="dxa"/>
            <w:right w:w="108" w:type="dxa"/>
          </w:tblCellMar>
        </w:tblPrEx>
        <w:trPr>
          <w:trHeight w:val="349" w:hRule="atLeast"/>
        </w:trPr>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资金支出计划（累计进度</w:t>
            </w:r>
            <w:r>
              <w:rPr>
                <w:rFonts w:ascii="宋体" w:hAnsi="宋体" w:eastAsia="宋体" w:cs="宋体"/>
                <w:b/>
                <w:bCs/>
                <w:kern w:val="0"/>
                <w:sz w:val="18"/>
                <w:szCs w:val="18"/>
              </w:rPr>
              <w:t>%</w:t>
            </w:r>
            <w:r>
              <w:rPr>
                <w:rFonts w:hint="eastAsia" w:ascii="宋体" w:hAnsi="宋体" w:eastAsia="宋体" w:cs="宋体"/>
                <w:b/>
                <w:bCs/>
                <w:kern w:val="0"/>
                <w:sz w:val="18"/>
                <w:szCs w:val="18"/>
              </w:rPr>
              <w:t>）</w:t>
            </w:r>
          </w:p>
        </w:tc>
        <w:tc>
          <w:tcPr>
            <w:tcW w:w="37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kern w:val="0"/>
                <w:sz w:val="18"/>
                <w:szCs w:val="18"/>
              </w:rPr>
            </w:pPr>
            <w:r>
              <w:rPr>
                <w:rFonts w:ascii="宋体" w:hAnsi="宋体" w:eastAsia="宋体" w:cs="宋体"/>
                <w:b/>
                <w:bCs/>
                <w:kern w:val="0"/>
                <w:sz w:val="18"/>
                <w:szCs w:val="18"/>
              </w:rPr>
              <w:t>3</w:t>
            </w:r>
            <w:r>
              <w:rPr>
                <w:rFonts w:hint="eastAsia" w:ascii="宋体" w:hAnsi="宋体" w:eastAsia="宋体" w:cs="宋体"/>
                <w:b/>
                <w:bCs/>
                <w:kern w:val="0"/>
                <w:sz w:val="18"/>
                <w:szCs w:val="18"/>
              </w:rPr>
              <w:t>月底</w:t>
            </w:r>
          </w:p>
        </w:tc>
        <w:tc>
          <w:tcPr>
            <w:tcW w:w="32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ascii="宋体" w:hAnsi="宋体" w:eastAsia="宋体" w:cs="宋体"/>
                <w:b/>
                <w:bCs/>
                <w:kern w:val="0"/>
                <w:sz w:val="18"/>
                <w:szCs w:val="18"/>
              </w:rPr>
              <w:t>6</w:t>
            </w:r>
            <w:r>
              <w:rPr>
                <w:rFonts w:hint="eastAsia" w:ascii="宋体" w:hAnsi="宋体" w:eastAsia="宋体" w:cs="宋体"/>
                <w:b/>
                <w:bCs/>
                <w:kern w:val="0"/>
                <w:sz w:val="18"/>
                <w:szCs w:val="18"/>
              </w:rPr>
              <w:t>月底</w:t>
            </w:r>
          </w:p>
        </w:tc>
        <w:tc>
          <w:tcPr>
            <w:tcW w:w="363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kern w:val="0"/>
                <w:sz w:val="18"/>
                <w:szCs w:val="18"/>
              </w:rPr>
            </w:pPr>
            <w:r>
              <w:rPr>
                <w:rFonts w:ascii="宋体" w:hAnsi="宋体" w:eastAsia="宋体" w:cs="宋体"/>
                <w:b/>
                <w:bCs/>
                <w:kern w:val="0"/>
                <w:sz w:val="18"/>
                <w:szCs w:val="18"/>
              </w:rPr>
              <w:t>10</w:t>
            </w:r>
            <w:r>
              <w:rPr>
                <w:rFonts w:hint="eastAsia" w:ascii="宋体" w:hAnsi="宋体" w:eastAsia="宋体" w:cs="宋体"/>
                <w:b/>
                <w:bCs/>
                <w:kern w:val="0"/>
                <w:sz w:val="18"/>
                <w:szCs w:val="18"/>
              </w:rPr>
              <w:t>月底</w:t>
            </w:r>
          </w:p>
        </w:tc>
        <w:tc>
          <w:tcPr>
            <w:tcW w:w="243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r>
              <w:rPr>
                <w:rFonts w:ascii="宋体" w:hAnsi="宋体" w:eastAsia="宋体" w:cs="宋体"/>
                <w:b/>
                <w:bCs/>
                <w:kern w:val="0"/>
                <w:sz w:val="18"/>
                <w:szCs w:val="18"/>
              </w:rPr>
              <w:t>12</w:t>
            </w:r>
            <w:r>
              <w:rPr>
                <w:rFonts w:hint="eastAsia" w:ascii="宋体" w:hAnsi="宋体" w:eastAsia="宋体" w:cs="宋体"/>
                <w:b/>
                <w:bCs/>
                <w:kern w:val="0"/>
                <w:sz w:val="18"/>
                <w:szCs w:val="18"/>
              </w:rPr>
              <w:t>月底</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379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25</w:t>
            </w:r>
          </w:p>
        </w:tc>
        <w:tc>
          <w:tcPr>
            <w:tcW w:w="322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50</w:t>
            </w:r>
          </w:p>
        </w:tc>
        <w:tc>
          <w:tcPr>
            <w:tcW w:w="3630"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75</w:t>
            </w:r>
            <w:r>
              <w:rPr>
                <w:rFonts w:hint="eastAsia" w:ascii="宋体" w:hAnsi="宋体" w:eastAsia="宋体" w:cs="宋体"/>
                <w:kern w:val="0"/>
                <w:sz w:val="18"/>
                <w:szCs w:val="18"/>
              </w:rPr>
              <w:t>　</w:t>
            </w:r>
          </w:p>
        </w:tc>
        <w:tc>
          <w:tcPr>
            <w:tcW w:w="243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100</w:t>
            </w:r>
          </w:p>
        </w:tc>
      </w:tr>
      <w:tr>
        <w:tblPrEx>
          <w:tblCellMar>
            <w:top w:w="0" w:type="dxa"/>
            <w:left w:w="108" w:type="dxa"/>
            <w:bottom w:w="0" w:type="dxa"/>
            <w:right w:w="108" w:type="dxa"/>
          </w:tblCellMar>
        </w:tblPrEx>
        <w:trPr>
          <w:trHeight w:val="349" w:hRule="atLeast"/>
        </w:trPr>
        <w:tc>
          <w:tcPr>
            <w:tcW w:w="166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绩效目标</w:t>
            </w:r>
          </w:p>
        </w:tc>
        <w:tc>
          <w:tcPr>
            <w:tcW w:w="15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目标</w:t>
            </w:r>
          </w:p>
        </w:tc>
        <w:tc>
          <w:tcPr>
            <w:tcW w:w="11540" w:type="dxa"/>
            <w:gridSpan w:val="9"/>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通过开展党校创办刊物经费项目，</w:t>
            </w:r>
            <w:r>
              <w:rPr>
                <w:rFonts w:hint="eastAsia" w:ascii="宋体" w:hAnsi="宋体" w:eastAsia="宋体" w:cs="宋体"/>
                <w:kern w:val="0"/>
                <w:sz w:val="18"/>
                <w:szCs w:val="18"/>
              </w:rPr>
              <w:t>完成至少</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期理论调研刊物发行</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刊发调研文章不少于8篇</w:t>
            </w:r>
            <w:r>
              <w:rPr>
                <w:rFonts w:hint="eastAsia" w:ascii="宋体" w:hAnsi="宋体" w:eastAsia="宋体" w:cs="宋体"/>
                <w:kern w:val="0"/>
                <w:sz w:val="18"/>
                <w:szCs w:val="18"/>
                <w:lang w:eastAsia="zh-CN"/>
              </w:rPr>
              <w:t>，实现有效</w:t>
            </w:r>
            <w:r>
              <w:rPr>
                <w:rFonts w:hint="eastAsia" w:ascii="宋体" w:hAnsi="宋体" w:eastAsia="宋体" w:cs="宋体"/>
                <w:kern w:val="0"/>
                <w:sz w:val="18"/>
                <w:szCs w:val="18"/>
              </w:rPr>
              <w:t>开阔党员领导干部思维视野，</w:t>
            </w:r>
            <w:r>
              <w:rPr>
                <w:rFonts w:hint="eastAsia" w:ascii="宋体" w:hAnsi="宋体" w:eastAsia="宋体" w:cs="宋体"/>
                <w:kern w:val="0"/>
                <w:sz w:val="18"/>
                <w:szCs w:val="18"/>
                <w:lang w:eastAsia="zh-CN"/>
              </w:rPr>
              <w:t>提高领导干部理论水平和能力，</w:t>
            </w:r>
            <w:r>
              <w:rPr>
                <w:rFonts w:hint="eastAsia" w:ascii="宋体" w:hAnsi="宋体" w:eastAsia="宋体" w:cs="宋体"/>
                <w:kern w:val="0"/>
                <w:sz w:val="18"/>
                <w:szCs w:val="18"/>
              </w:rPr>
              <w:t>为领导决策提供理论支持和智力支持</w:t>
            </w:r>
            <w:r>
              <w:rPr>
                <w:rFonts w:hint="eastAsia" w:ascii="宋体" w:hAnsi="宋体" w:eastAsia="宋体" w:cs="宋体"/>
                <w:kern w:val="0"/>
                <w:sz w:val="18"/>
                <w:szCs w:val="18"/>
                <w:lang w:eastAsia="zh-CN"/>
              </w:rPr>
              <w:t>的效益。</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atLeast"/>
        </w:trPr>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54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22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322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绩效指标描述</w:t>
            </w:r>
          </w:p>
        </w:tc>
        <w:tc>
          <w:tcPr>
            <w:tcW w:w="3630" w:type="dxa"/>
            <w:gridSpan w:val="4"/>
            <w:tcBorders>
              <w:top w:val="single" w:color="auto" w:sz="4" w:space="0"/>
              <w:left w:val="single" w:color="auto" w:sz="4" w:space="0"/>
              <w:bottom w:val="single" w:color="auto" w:sz="4" w:space="0"/>
              <w:right w:val="nil"/>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w:t>
            </w:r>
          </w:p>
        </w:tc>
        <w:tc>
          <w:tcPr>
            <w:tcW w:w="243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指标值确定依据</w:t>
            </w:r>
          </w:p>
        </w:tc>
      </w:tr>
      <w:tr>
        <w:tblPrEx>
          <w:tblCellMar>
            <w:top w:w="0" w:type="dxa"/>
            <w:left w:w="108" w:type="dxa"/>
            <w:bottom w:w="0" w:type="dxa"/>
            <w:right w:w="108" w:type="dxa"/>
          </w:tblCellMar>
        </w:tblPrEx>
        <w:trPr>
          <w:trHeight w:val="454"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22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32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185" w:type="dxa"/>
            <w:tcBorders>
              <w:top w:val="single" w:color="auto" w:sz="4" w:space="0"/>
              <w:left w:val="single" w:color="auto" w:sz="4" w:space="0"/>
              <w:bottom w:val="single" w:color="000000" w:sz="4" w:space="0"/>
              <w:right w:val="nil"/>
            </w:tcBorders>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符号</w:t>
            </w:r>
          </w:p>
        </w:tc>
        <w:tc>
          <w:tcPr>
            <w:tcW w:w="1140" w:type="dxa"/>
            <w:gridSpan w:val="2"/>
            <w:tcBorders>
              <w:top w:val="single" w:color="auto" w:sz="4" w:space="0"/>
              <w:left w:val="single" w:color="auto" w:sz="4" w:space="0"/>
              <w:bottom w:val="single" w:color="000000" w:sz="4" w:space="0"/>
              <w:right w:val="nil"/>
            </w:tcBorders>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值</w:t>
            </w:r>
          </w:p>
        </w:tc>
        <w:tc>
          <w:tcPr>
            <w:tcW w:w="1305" w:type="dxa"/>
            <w:tcBorders>
              <w:top w:val="single" w:color="auto" w:sz="4" w:space="0"/>
              <w:left w:val="single" w:color="auto" w:sz="4" w:space="0"/>
              <w:bottom w:val="single" w:color="000000" w:sz="4" w:space="0"/>
              <w:right w:val="nil"/>
            </w:tcBorders>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r>
              <w:rPr>
                <w:rFonts w:ascii="宋体" w:hAnsi="宋体" w:eastAsia="宋体" w:cs="宋体"/>
                <w:b/>
                <w:bCs/>
                <w:kern w:val="0"/>
                <w:sz w:val="18"/>
                <w:szCs w:val="18"/>
              </w:rPr>
              <w:t xml:space="preserve"> </w:t>
            </w:r>
            <w:r>
              <w:rPr>
                <w:rFonts w:hint="eastAsia" w:ascii="宋体" w:hAnsi="宋体" w:eastAsia="宋体" w:cs="宋体"/>
                <w:b/>
                <w:bCs/>
                <w:kern w:val="0"/>
                <w:sz w:val="18"/>
                <w:szCs w:val="18"/>
              </w:rPr>
              <w:t>（文字描述）</w:t>
            </w:r>
          </w:p>
        </w:tc>
        <w:tc>
          <w:tcPr>
            <w:tcW w:w="243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351" w:hRule="atLeast"/>
        </w:trPr>
        <w:tc>
          <w:tcPr>
            <w:tcW w:w="1660" w:type="dxa"/>
            <w:vMerge w:val="restart"/>
            <w:tcBorders>
              <w:top w:val="nil"/>
              <w:left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产出指标</w:t>
            </w:r>
          </w:p>
        </w:tc>
        <w:tc>
          <w:tcPr>
            <w:tcW w:w="1543"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2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完成刊物数量</w:t>
            </w:r>
          </w:p>
        </w:tc>
        <w:tc>
          <w:tcPr>
            <w:tcW w:w="322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当年完成专刊的数量</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w:t>
            </w:r>
          </w:p>
        </w:tc>
        <w:tc>
          <w:tcPr>
            <w:tcW w:w="114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4</w:t>
            </w:r>
          </w:p>
        </w:tc>
        <w:tc>
          <w:tcPr>
            <w:tcW w:w="1305"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期</w:t>
            </w:r>
          </w:p>
        </w:tc>
        <w:tc>
          <w:tcPr>
            <w:tcW w:w="24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根据创办刊物工作方案计划　</w:t>
            </w:r>
          </w:p>
        </w:tc>
      </w:tr>
      <w:tr>
        <w:tblPrEx>
          <w:tblCellMar>
            <w:top w:w="0" w:type="dxa"/>
            <w:left w:w="108" w:type="dxa"/>
            <w:bottom w:w="0" w:type="dxa"/>
            <w:right w:w="108" w:type="dxa"/>
          </w:tblCellMar>
        </w:tblPrEx>
        <w:trPr>
          <w:trHeight w:val="349" w:hRule="atLeast"/>
        </w:trPr>
        <w:tc>
          <w:tcPr>
            <w:tcW w:w="1660" w:type="dxa"/>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eastAsia="zh-CN"/>
              </w:rPr>
              <w:t>数量指标</w:t>
            </w:r>
          </w:p>
        </w:tc>
        <w:tc>
          <w:tcPr>
            <w:tcW w:w="22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eastAsia="zh-CN"/>
              </w:rPr>
              <w:t>调研文章刊发数量</w:t>
            </w:r>
          </w:p>
        </w:tc>
        <w:tc>
          <w:tcPr>
            <w:tcW w:w="322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eastAsia="zh-CN"/>
              </w:rPr>
              <w:t>当年刊发的调研文章数量</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w:t>
            </w:r>
          </w:p>
        </w:tc>
        <w:tc>
          <w:tcPr>
            <w:tcW w:w="114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8</w:t>
            </w:r>
          </w:p>
        </w:tc>
        <w:tc>
          <w:tcPr>
            <w:tcW w:w="1305"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eastAsia="zh-CN"/>
              </w:rPr>
              <w:t>篇</w:t>
            </w:r>
          </w:p>
        </w:tc>
        <w:tc>
          <w:tcPr>
            <w:tcW w:w="2436"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根据创办刊物工作方案计划　</w:t>
            </w:r>
          </w:p>
        </w:tc>
      </w:tr>
      <w:tr>
        <w:tblPrEx>
          <w:tblCellMar>
            <w:top w:w="0" w:type="dxa"/>
            <w:left w:w="108" w:type="dxa"/>
            <w:bottom w:w="0" w:type="dxa"/>
            <w:right w:w="108" w:type="dxa"/>
          </w:tblCellMar>
        </w:tblPrEx>
        <w:trPr>
          <w:trHeight w:val="349" w:hRule="atLeast"/>
        </w:trPr>
        <w:tc>
          <w:tcPr>
            <w:tcW w:w="1660" w:type="dxa"/>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2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刊物印发率</w:t>
            </w:r>
          </w:p>
        </w:tc>
        <w:tc>
          <w:tcPr>
            <w:tcW w:w="322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刊物实际印发率占应发计划的比率</w:t>
            </w:r>
          </w:p>
        </w:tc>
        <w:tc>
          <w:tcPr>
            <w:tcW w:w="11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rPr>
              <w:t>　</w:t>
            </w:r>
          </w:p>
        </w:tc>
        <w:tc>
          <w:tcPr>
            <w:tcW w:w="11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130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百分比</w:t>
            </w:r>
          </w:p>
        </w:tc>
        <w:tc>
          <w:tcPr>
            <w:tcW w:w="243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根据创办刊物工作方案计划　</w:t>
            </w:r>
          </w:p>
        </w:tc>
      </w:tr>
      <w:tr>
        <w:tblPrEx>
          <w:tblCellMar>
            <w:top w:w="0" w:type="dxa"/>
            <w:left w:w="108" w:type="dxa"/>
            <w:bottom w:w="0" w:type="dxa"/>
            <w:right w:w="108" w:type="dxa"/>
          </w:tblCellMar>
        </w:tblPrEx>
        <w:trPr>
          <w:trHeight w:val="349" w:hRule="atLeast"/>
        </w:trPr>
        <w:tc>
          <w:tcPr>
            <w:tcW w:w="1660" w:type="dxa"/>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2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刊物按期完成及时性</w:t>
            </w:r>
          </w:p>
        </w:tc>
        <w:tc>
          <w:tcPr>
            <w:tcW w:w="322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刊物按期完成的时间</w:t>
            </w:r>
          </w:p>
        </w:tc>
        <w:tc>
          <w:tcPr>
            <w:tcW w:w="11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bidi="ar-SA"/>
              </w:rPr>
              <w:t>文字描述</w:t>
            </w:r>
          </w:p>
        </w:tc>
        <w:tc>
          <w:tcPr>
            <w:tcW w:w="11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bidi="ar-SA"/>
              </w:rPr>
              <w:t>按季度刊发</w:t>
            </w:r>
          </w:p>
        </w:tc>
        <w:tc>
          <w:tcPr>
            <w:tcW w:w="130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p>
        </w:tc>
        <w:tc>
          <w:tcPr>
            <w:tcW w:w="243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根据创办刊物工作方案计划　</w:t>
            </w:r>
          </w:p>
        </w:tc>
      </w:tr>
      <w:tr>
        <w:tblPrEx>
          <w:tblCellMar>
            <w:top w:w="0" w:type="dxa"/>
            <w:left w:w="108" w:type="dxa"/>
            <w:bottom w:w="0" w:type="dxa"/>
            <w:right w:w="108" w:type="dxa"/>
          </w:tblCellMar>
        </w:tblPrEx>
        <w:trPr>
          <w:trHeight w:val="349" w:hRule="atLeast"/>
        </w:trPr>
        <w:tc>
          <w:tcPr>
            <w:tcW w:w="166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2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创办刊物经费成本控制</w:t>
            </w:r>
          </w:p>
        </w:tc>
        <w:tc>
          <w:tcPr>
            <w:tcW w:w="322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项目经费支出是否按照具体文件规定控制成本不超标</w:t>
            </w:r>
          </w:p>
        </w:tc>
        <w:tc>
          <w:tcPr>
            <w:tcW w:w="11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文字描述</w:t>
            </w:r>
          </w:p>
        </w:tc>
        <w:tc>
          <w:tcPr>
            <w:tcW w:w="11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按照规定标准控制</w:t>
            </w:r>
          </w:p>
        </w:tc>
        <w:tc>
          <w:tcPr>
            <w:tcW w:w="130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p>
        </w:tc>
        <w:tc>
          <w:tcPr>
            <w:tcW w:w="243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根据创办刊物工作方案计划　</w:t>
            </w:r>
          </w:p>
        </w:tc>
      </w:tr>
      <w:tr>
        <w:tblPrEx>
          <w:tblCellMar>
            <w:top w:w="0" w:type="dxa"/>
            <w:left w:w="108" w:type="dxa"/>
            <w:bottom w:w="0" w:type="dxa"/>
            <w:right w:w="108" w:type="dxa"/>
          </w:tblCellMar>
        </w:tblPrEx>
        <w:trPr>
          <w:trHeight w:val="349" w:hRule="atLeast"/>
        </w:trPr>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效果指标</w:t>
            </w:r>
          </w:p>
        </w:tc>
        <w:tc>
          <w:tcPr>
            <w:tcW w:w="15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经济效益指标</w:t>
            </w:r>
          </w:p>
        </w:tc>
        <w:tc>
          <w:tcPr>
            <w:tcW w:w="224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r>
              <w:rPr>
                <w:rFonts w:hint="eastAsia" w:ascii="宋体" w:hAnsi="宋体" w:eastAsia="宋体" w:cs="宋体"/>
                <w:kern w:val="0"/>
                <w:sz w:val="18"/>
                <w:szCs w:val="18"/>
              </w:rPr>
              <w:t>　</w:t>
            </w:r>
          </w:p>
        </w:tc>
        <w:tc>
          <w:tcPr>
            <w:tcW w:w="322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30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p>
        </w:tc>
        <w:tc>
          <w:tcPr>
            <w:tcW w:w="243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22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提升领导干部理论水平和工作能力水平有效性</w:t>
            </w:r>
          </w:p>
        </w:tc>
        <w:tc>
          <w:tcPr>
            <w:tcW w:w="322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开阔领导干部视野，解放思想，提高实际工作能力的情况</w:t>
            </w:r>
          </w:p>
        </w:tc>
        <w:tc>
          <w:tcPr>
            <w:tcW w:w="11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文字描述</w:t>
            </w:r>
          </w:p>
        </w:tc>
        <w:tc>
          <w:tcPr>
            <w:tcW w:w="11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有效提升</w:t>
            </w:r>
          </w:p>
        </w:tc>
        <w:tc>
          <w:tcPr>
            <w:tcW w:w="130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p>
        </w:tc>
        <w:tc>
          <w:tcPr>
            <w:tcW w:w="243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根据创办刊物工作方案计划</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生态效益指标</w:t>
            </w:r>
          </w:p>
        </w:tc>
        <w:tc>
          <w:tcPr>
            <w:tcW w:w="224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eastAsia="zh-CN"/>
              </w:rPr>
              <w:t>无</w:t>
            </w:r>
          </w:p>
        </w:tc>
        <w:tc>
          <w:tcPr>
            <w:tcW w:w="322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30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p>
        </w:tc>
        <w:tc>
          <w:tcPr>
            <w:tcW w:w="243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2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eastAsia="zh-CN"/>
              </w:rPr>
              <w:t>管理与</w:t>
            </w:r>
            <w:r>
              <w:rPr>
                <w:rFonts w:hint="eastAsia" w:ascii="宋体" w:hAnsi="宋体" w:eastAsia="宋体" w:cs="宋体"/>
                <w:kern w:val="0"/>
                <w:sz w:val="18"/>
                <w:szCs w:val="18"/>
              </w:rPr>
              <w:t>实施</w:t>
            </w:r>
            <w:r>
              <w:rPr>
                <w:rFonts w:hint="eastAsia" w:ascii="宋体" w:hAnsi="宋体" w:eastAsia="宋体" w:cs="宋体"/>
                <w:kern w:val="0"/>
                <w:sz w:val="18"/>
                <w:szCs w:val="18"/>
                <w:lang w:eastAsia="zh-CN"/>
              </w:rPr>
              <w:t>制度</w:t>
            </w:r>
            <w:r>
              <w:rPr>
                <w:rFonts w:hint="eastAsia" w:ascii="宋体" w:hAnsi="宋体" w:eastAsia="宋体" w:cs="宋体"/>
                <w:kern w:val="0"/>
                <w:sz w:val="18"/>
                <w:szCs w:val="18"/>
              </w:rPr>
              <w:t>健全程度</w:t>
            </w:r>
          </w:p>
        </w:tc>
        <w:tc>
          <w:tcPr>
            <w:tcW w:w="322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rPr>
              <w:t>以后年度项目持续实施是否具备健全的制度保障</w:t>
            </w:r>
          </w:p>
        </w:tc>
        <w:tc>
          <w:tcPr>
            <w:tcW w:w="118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文字描述</w:t>
            </w:r>
            <w:r>
              <w:rPr>
                <w:rFonts w:hint="eastAsia" w:ascii="宋体" w:hAnsi="宋体" w:eastAsia="宋体" w:cs="宋体"/>
                <w:kern w:val="0"/>
                <w:sz w:val="18"/>
                <w:szCs w:val="18"/>
              </w:rPr>
              <w:t>　</w:t>
            </w:r>
          </w:p>
        </w:tc>
        <w:tc>
          <w:tcPr>
            <w:tcW w:w="11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健全</w:t>
            </w:r>
          </w:p>
        </w:tc>
        <w:tc>
          <w:tcPr>
            <w:tcW w:w="130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p>
        </w:tc>
        <w:tc>
          <w:tcPr>
            <w:tcW w:w="243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根据创办刊物工作方案计划</w:t>
            </w:r>
          </w:p>
        </w:tc>
      </w:tr>
      <w:tr>
        <w:tblPrEx>
          <w:tblCellMar>
            <w:top w:w="0" w:type="dxa"/>
            <w:left w:w="108" w:type="dxa"/>
            <w:bottom w:w="0" w:type="dxa"/>
            <w:right w:w="108" w:type="dxa"/>
          </w:tblCellMar>
        </w:tblPrEx>
        <w:trPr>
          <w:trHeight w:val="683" w:hRule="atLeast"/>
        </w:trPr>
        <w:tc>
          <w:tcPr>
            <w:tcW w:w="1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满意度指标</w:t>
            </w:r>
          </w:p>
        </w:tc>
        <w:tc>
          <w:tcPr>
            <w:tcW w:w="154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2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刊物服务对象满意率</w:t>
            </w:r>
          </w:p>
        </w:tc>
        <w:tc>
          <w:tcPr>
            <w:tcW w:w="322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调查中各单位部门对刊物的满意程度</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w:t>
            </w:r>
          </w:p>
        </w:tc>
        <w:tc>
          <w:tcPr>
            <w:tcW w:w="114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95</w:t>
            </w:r>
          </w:p>
        </w:tc>
        <w:tc>
          <w:tcPr>
            <w:tcW w:w="130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百分比</w:t>
            </w:r>
          </w:p>
        </w:tc>
        <w:tc>
          <w:tcPr>
            <w:tcW w:w="243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问卷调查或电话访谈等</w:t>
            </w:r>
          </w:p>
        </w:tc>
      </w:tr>
      <w:tr>
        <w:tblPrEx>
          <w:tblCellMar>
            <w:top w:w="0" w:type="dxa"/>
            <w:left w:w="108" w:type="dxa"/>
            <w:bottom w:w="0" w:type="dxa"/>
            <w:right w:w="108" w:type="dxa"/>
          </w:tblCellMar>
        </w:tblPrEx>
        <w:trPr>
          <w:trHeight w:val="609" w:hRule="atLeast"/>
        </w:trPr>
        <w:tc>
          <w:tcPr>
            <w:tcW w:w="14743" w:type="dxa"/>
            <w:gridSpan w:val="11"/>
            <w:tcBorders>
              <w:top w:val="nil"/>
              <w:left w:val="nil"/>
              <w:bottom w:val="single" w:color="auto" w:sz="4" w:space="0"/>
              <w:right w:val="nil"/>
            </w:tcBorders>
            <w:vAlign w:val="center"/>
          </w:tcPr>
          <w:p>
            <w:pPr>
              <w:widowControl/>
              <w:rPr>
                <w:rFonts w:ascii="宋体" w:hAnsi="宋体" w:eastAsia="宋体" w:cs="宋体"/>
                <w:color w:val="000000"/>
                <w:kern w:val="0"/>
                <w:sz w:val="22"/>
              </w:rPr>
            </w:pPr>
            <w:r>
              <w:rPr>
                <w:rFonts w:hint="eastAsia" w:ascii="宋体" w:hAnsi="宋体" w:eastAsia="宋体" w:cs="宋体"/>
                <w:b/>
                <w:bCs/>
                <w:color w:val="000000"/>
                <w:kern w:val="0"/>
                <w:sz w:val="32"/>
                <w:szCs w:val="32"/>
                <w:lang w:val="en-US" w:eastAsia="zh-CN"/>
              </w:rPr>
              <w:t>2</w:t>
            </w:r>
            <w:r>
              <w:rPr>
                <w:rFonts w:ascii="宋体" w:hAnsi="宋体" w:eastAsia="宋体" w:cs="宋体"/>
                <w:b/>
                <w:bCs/>
                <w:color w:val="000000"/>
                <w:kern w:val="0"/>
                <w:sz w:val="32"/>
                <w:szCs w:val="32"/>
              </w:rPr>
              <w:t>.</w:t>
            </w:r>
            <w:r>
              <w:rPr>
                <w:rFonts w:hint="eastAsia" w:ascii="宋体" w:hAnsi="宋体" w:eastAsia="宋体" w:cs="宋体"/>
                <w:b/>
                <w:bCs/>
                <w:color w:val="000000"/>
                <w:kern w:val="0"/>
                <w:sz w:val="32"/>
                <w:szCs w:val="32"/>
                <w:lang w:eastAsia="zh-CN"/>
              </w:rPr>
              <w:t>党校干部培训经费</w:t>
            </w:r>
            <w:r>
              <w:rPr>
                <w:rFonts w:hint="eastAsia" w:ascii="宋体" w:hAnsi="宋体" w:eastAsia="宋体" w:cs="宋体"/>
                <w:b/>
                <w:bCs/>
                <w:color w:val="000000"/>
                <w:kern w:val="0"/>
                <w:sz w:val="32"/>
                <w:szCs w:val="32"/>
              </w:rPr>
              <w:t>项目预算绩效目标表</w:t>
            </w:r>
          </w:p>
        </w:tc>
      </w:tr>
      <w:tr>
        <w:tblPrEx>
          <w:tblCellMar>
            <w:top w:w="0" w:type="dxa"/>
            <w:left w:w="108" w:type="dxa"/>
            <w:bottom w:w="0" w:type="dxa"/>
            <w:right w:w="108" w:type="dxa"/>
          </w:tblCellMar>
        </w:tblPrEx>
        <w:trPr>
          <w:trHeight w:val="497" w:hRule="atLeast"/>
        </w:trPr>
        <w:tc>
          <w:tcPr>
            <w:tcW w:w="166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项目编码</w:t>
            </w:r>
          </w:p>
        </w:tc>
        <w:tc>
          <w:tcPr>
            <w:tcW w:w="394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3071"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6066"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党校干部培训经费</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93" w:hRule="atLeast"/>
        </w:trPr>
        <w:tc>
          <w:tcPr>
            <w:tcW w:w="166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资金用途</w:t>
            </w:r>
          </w:p>
        </w:tc>
        <w:tc>
          <w:tcPr>
            <w:tcW w:w="13083" w:type="dxa"/>
            <w:gridSpan w:val="10"/>
            <w:tcBorders>
              <w:top w:val="nil"/>
              <w:left w:val="nil"/>
              <w:bottom w:val="single" w:color="auto" w:sz="4" w:space="0"/>
              <w:right w:val="single" w:color="auto" w:sz="4" w:space="0"/>
            </w:tcBorders>
            <w:vAlign w:val="center"/>
          </w:tcPr>
          <w:p>
            <w:pPr>
              <w:jc w:val="left"/>
              <w:rPr>
                <w:rFonts w:ascii="宋体" w:hAnsi="宋体" w:eastAsia="宋体" w:cs="宋体"/>
                <w:kern w:val="0"/>
                <w:sz w:val="18"/>
                <w:szCs w:val="18"/>
              </w:rPr>
            </w:pPr>
            <w:r>
              <w:rPr>
                <w:rFonts w:hint="eastAsia" w:ascii="宋体" w:hAnsi="宋体" w:eastAsia="宋体" w:cs="宋体"/>
                <w:kern w:val="0"/>
                <w:sz w:val="18"/>
                <w:szCs w:val="18"/>
                <w:lang w:eastAsia="zh-CN"/>
              </w:rPr>
              <w:t>项目总资金</w:t>
            </w:r>
            <w:r>
              <w:rPr>
                <w:rFonts w:hint="eastAsia" w:ascii="宋体" w:hAnsi="宋体" w:eastAsia="宋体" w:cs="宋体"/>
                <w:kern w:val="0"/>
                <w:sz w:val="18"/>
                <w:szCs w:val="18"/>
                <w:lang w:val="en-US" w:eastAsia="zh-CN"/>
              </w:rPr>
              <w:t>15.53万元，开展</w:t>
            </w:r>
            <w:r>
              <w:rPr>
                <w:rFonts w:hint="eastAsia" w:ascii="宋体" w:hAnsi="宋体" w:eastAsia="宋体" w:cs="宋体"/>
                <w:kern w:val="0"/>
                <w:sz w:val="18"/>
                <w:szCs w:val="18"/>
              </w:rPr>
              <w:t>2020年度全县所有村街两委党员干部下乡轮训</w:t>
            </w:r>
            <w:r>
              <w:rPr>
                <w:rFonts w:hint="eastAsia" w:ascii="宋体" w:hAnsi="宋体" w:eastAsia="宋体" w:cs="宋体"/>
                <w:kern w:val="0"/>
                <w:sz w:val="18"/>
                <w:szCs w:val="18"/>
                <w:lang w:eastAsia="zh-CN"/>
              </w:rPr>
              <w:t>工作</w:t>
            </w:r>
            <w:r>
              <w:rPr>
                <w:rFonts w:hint="eastAsia" w:ascii="宋体" w:hAnsi="宋体" w:eastAsia="宋体" w:cs="宋体"/>
                <w:kern w:val="0"/>
                <w:sz w:val="18"/>
                <w:szCs w:val="18"/>
              </w:rPr>
              <w:t>，组建市县专家讲师团，就</w:t>
            </w:r>
            <w:r>
              <w:rPr>
                <w:rFonts w:hint="eastAsia" w:ascii="宋体" w:hAnsi="宋体" w:eastAsia="宋体" w:cs="宋体"/>
                <w:kern w:val="0"/>
                <w:sz w:val="18"/>
                <w:szCs w:val="18"/>
                <w:lang w:eastAsia="zh-CN"/>
              </w:rPr>
              <w:t>习近平新时代中国特色社会主义思想</w:t>
            </w:r>
            <w:r>
              <w:rPr>
                <w:rFonts w:hint="eastAsia" w:ascii="宋体" w:hAnsi="宋体" w:eastAsia="宋体" w:cs="宋体"/>
                <w:kern w:val="0"/>
                <w:sz w:val="18"/>
                <w:szCs w:val="18"/>
              </w:rPr>
              <w:t>和党的十九大精神，“不忘初心、牢记使命”党性主题教育，县域经济发展等内容开展培训，</w:t>
            </w:r>
            <w:r>
              <w:rPr>
                <w:rFonts w:hint="eastAsia" w:ascii="宋体" w:hAnsi="宋体" w:eastAsia="宋体" w:cs="宋体"/>
                <w:kern w:val="0"/>
                <w:sz w:val="18"/>
                <w:szCs w:val="18"/>
                <w:lang w:eastAsia="zh-CN"/>
              </w:rPr>
              <w:t>需培训费</w:t>
            </w:r>
            <w:r>
              <w:rPr>
                <w:rFonts w:hint="eastAsia" w:ascii="宋体" w:hAnsi="宋体" w:eastAsia="宋体" w:cs="宋体"/>
                <w:kern w:val="0"/>
                <w:sz w:val="18"/>
                <w:szCs w:val="18"/>
                <w:lang w:val="en-US" w:eastAsia="zh-CN"/>
              </w:rPr>
              <w:t>15.53万元。</w:t>
            </w:r>
            <w:r>
              <w:rPr>
                <w:rFonts w:hint="eastAsia" w:ascii="宋体" w:hAnsi="宋体" w:eastAsia="宋体" w:cs="宋体"/>
                <w:kern w:val="0"/>
                <w:sz w:val="18"/>
                <w:szCs w:val="18"/>
              </w:rPr>
              <w:t>3月至6月份，</w:t>
            </w:r>
            <w:r>
              <w:rPr>
                <w:rFonts w:hint="eastAsia" w:ascii="宋体" w:hAnsi="宋体" w:eastAsia="宋体" w:cs="宋体"/>
                <w:kern w:val="0"/>
                <w:sz w:val="18"/>
                <w:szCs w:val="18"/>
                <w:lang w:eastAsia="zh-CN"/>
              </w:rPr>
              <w:t>每月一期，</w:t>
            </w:r>
            <w:r>
              <w:rPr>
                <w:rFonts w:hint="eastAsia" w:ascii="宋体" w:hAnsi="宋体" w:eastAsia="宋体" w:cs="宋体"/>
                <w:kern w:val="0"/>
                <w:sz w:val="18"/>
                <w:szCs w:val="18"/>
              </w:rPr>
              <w:t>分四期，轮训2000余人次。</w:t>
            </w:r>
          </w:p>
        </w:tc>
      </w:tr>
      <w:tr>
        <w:tblPrEx>
          <w:tblCellMar>
            <w:top w:w="0" w:type="dxa"/>
            <w:left w:w="108" w:type="dxa"/>
            <w:bottom w:w="0" w:type="dxa"/>
            <w:right w:w="108" w:type="dxa"/>
          </w:tblCellMar>
        </w:tblPrEx>
        <w:trPr>
          <w:trHeight w:val="349" w:hRule="atLeast"/>
        </w:trPr>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资金支出计划（累计进度</w:t>
            </w:r>
            <w:r>
              <w:rPr>
                <w:rFonts w:ascii="宋体" w:hAnsi="宋体" w:eastAsia="宋体" w:cs="宋体"/>
                <w:b/>
                <w:bCs/>
                <w:kern w:val="0"/>
                <w:sz w:val="18"/>
                <w:szCs w:val="18"/>
              </w:rPr>
              <w:t>%</w:t>
            </w:r>
            <w:r>
              <w:rPr>
                <w:rFonts w:hint="eastAsia" w:ascii="宋体" w:hAnsi="宋体" w:eastAsia="宋体" w:cs="宋体"/>
                <w:b/>
                <w:bCs/>
                <w:kern w:val="0"/>
                <w:sz w:val="18"/>
                <w:szCs w:val="18"/>
              </w:rPr>
              <w:t>）</w:t>
            </w:r>
          </w:p>
        </w:tc>
        <w:tc>
          <w:tcPr>
            <w:tcW w:w="394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kern w:val="0"/>
                <w:sz w:val="18"/>
                <w:szCs w:val="18"/>
              </w:rPr>
            </w:pPr>
            <w:r>
              <w:rPr>
                <w:rFonts w:ascii="宋体" w:hAnsi="宋体" w:eastAsia="宋体" w:cs="宋体"/>
                <w:b/>
                <w:bCs/>
                <w:kern w:val="0"/>
                <w:sz w:val="18"/>
                <w:szCs w:val="18"/>
              </w:rPr>
              <w:t>3</w:t>
            </w:r>
            <w:r>
              <w:rPr>
                <w:rFonts w:hint="eastAsia" w:ascii="宋体" w:hAnsi="宋体" w:eastAsia="宋体" w:cs="宋体"/>
                <w:b/>
                <w:bCs/>
                <w:kern w:val="0"/>
                <w:sz w:val="18"/>
                <w:szCs w:val="18"/>
              </w:rPr>
              <w:t>月底</w:t>
            </w:r>
          </w:p>
        </w:tc>
        <w:tc>
          <w:tcPr>
            <w:tcW w:w="307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ascii="宋体" w:hAnsi="宋体" w:eastAsia="宋体" w:cs="宋体"/>
                <w:b/>
                <w:bCs/>
                <w:kern w:val="0"/>
                <w:sz w:val="18"/>
                <w:szCs w:val="18"/>
              </w:rPr>
              <w:t>6</w:t>
            </w:r>
            <w:r>
              <w:rPr>
                <w:rFonts w:hint="eastAsia" w:ascii="宋体" w:hAnsi="宋体" w:eastAsia="宋体" w:cs="宋体"/>
                <w:b/>
                <w:bCs/>
                <w:kern w:val="0"/>
                <w:sz w:val="18"/>
                <w:szCs w:val="18"/>
              </w:rPr>
              <w:t>月底</w:t>
            </w:r>
          </w:p>
        </w:tc>
        <w:tc>
          <w:tcPr>
            <w:tcW w:w="4005"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kern w:val="0"/>
                <w:sz w:val="18"/>
                <w:szCs w:val="18"/>
              </w:rPr>
            </w:pPr>
            <w:r>
              <w:rPr>
                <w:rFonts w:ascii="宋体" w:hAnsi="宋体" w:eastAsia="宋体" w:cs="宋体"/>
                <w:b/>
                <w:bCs/>
                <w:kern w:val="0"/>
                <w:sz w:val="18"/>
                <w:szCs w:val="18"/>
              </w:rPr>
              <w:t>10</w:t>
            </w:r>
            <w:r>
              <w:rPr>
                <w:rFonts w:hint="eastAsia" w:ascii="宋体" w:hAnsi="宋体" w:eastAsia="宋体" w:cs="宋体"/>
                <w:b/>
                <w:bCs/>
                <w:kern w:val="0"/>
                <w:sz w:val="18"/>
                <w:szCs w:val="18"/>
              </w:rPr>
              <w:t>月底</w:t>
            </w:r>
          </w:p>
        </w:tc>
        <w:tc>
          <w:tcPr>
            <w:tcW w:w="206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r>
              <w:rPr>
                <w:rFonts w:ascii="宋体" w:hAnsi="宋体" w:eastAsia="宋体" w:cs="宋体"/>
                <w:b/>
                <w:bCs/>
                <w:kern w:val="0"/>
                <w:sz w:val="18"/>
                <w:szCs w:val="18"/>
              </w:rPr>
              <w:t>12</w:t>
            </w:r>
            <w:r>
              <w:rPr>
                <w:rFonts w:hint="eastAsia" w:ascii="宋体" w:hAnsi="宋体" w:eastAsia="宋体" w:cs="宋体"/>
                <w:b/>
                <w:bCs/>
                <w:kern w:val="0"/>
                <w:sz w:val="18"/>
                <w:szCs w:val="18"/>
              </w:rPr>
              <w:t>月底</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394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25</w:t>
            </w:r>
          </w:p>
        </w:tc>
        <w:tc>
          <w:tcPr>
            <w:tcW w:w="307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100</w:t>
            </w:r>
          </w:p>
        </w:tc>
        <w:tc>
          <w:tcPr>
            <w:tcW w:w="4005"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100</w:t>
            </w:r>
          </w:p>
        </w:tc>
        <w:tc>
          <w:tcPr>
            <w:tcW w:w="206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100</w:t>
            </w:r>
          </w:p>
        </w:tc>
      </w:tr>
      <w:tr>
        <w:tblPrEx>
          <w:tblCellMar>
            <w:top w:w="0" w:type="dxa"/>
            <w:left w:w="108" w:type="dxa"/>
            <w:bottom w:w="0" w:type="dxa"/>
            <w:right w:w="108" w:type="dxa"/>
          </w:tblCellMar>
        </w:tblPrEx>
        <w:trPr>
          <w:trHeight w:val="349" w:hRule="atLeast"/>
        </w:trPr>
        <w:tc>
          <w:tcPr>
            <w:tcW w:w="166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绩效目标</w:t>
            </w:r>
          </w:p>
        </w:tc>
        <w:tc>
          <w:tcPr>
            <w:tcW w:w="15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目标</w:t>
            </w:r>
          </w:p>
        </w:tc>
        <w:tc>
          <w:tcPr>
            <w:tcW w:w="11540" w:type="dxa"/>
            <w:gridSpan w:val="9"/>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通过开展党校干部培训经费项目，</w:t>
            </w:r>
            <w:r>
              <w:rPr>
                <w:rFonts w:hint="eastAsia" w:ascii="宋体" w:hAnsi="宋体" w:eastAsia="宋体" w:cs="宋体"/>
                <w:kern w:val="0"/>
                <w:sz w:val="18"/>
                <w:szCs w:val="18"/>
              </w:rPr>
              <w:t>完成下乡轮训</w:t>
            </w:r>
            <w:r>
              <w:rPr>
                <w:rFonts w:hint="eastAsia" w:ascii="宋体" w:hAnsi="宋体" w:eastAsia="宋体" w:cs="宋体"/>
                <w:kern w:val="0"/>
                <w:sz w:val="18"/>
                <w:szCs w:val="18"/>
                <w:lang w:eastAsia="zh-CN"/>
              </w:rPr>
              <w:t>不少于</w:t>
            </w:r>
            <w:r>
              <w:rPr>
                <w:rFonts w:hint="eastAsia" w:ascii="宋体" w:hAnsi="宋体" w:eastAsia="宋体" w:cs="宋体"/>
                <w:kern w:val="0"/>
                <w:sz w:val="18"/>
                <w:szCs w:val="18"/>
              </w:rPr>
              <w:t>2000人次</w:t>
            </w:r>
            <w:r>
              <w:rPr>
                <w:rFonts w:hint="eastAsia" w:ascii="宋体" w:hAnsi="宋体" w:eastAsia="宋体" w:cs="宋体"/>
                <w:kern w:val="0"/>
                <w:sz w:val="18"/>
                <w:szCs w:val="18"/>
                <w:lang w:eastAsia="zh-CN"/>
              </w:rPr>
              <w:t>；完成</w:t>
            </w:r>
            <w:r>
              <w:rPr>
                <w:rFonts w:hint="eastAsia" w:ascii="宋体" w:hAnsi="宋体" w:eastAsia="宋体" w:cs="宋体"/>
                <w:kern w:val="0"/>
                <w:sz w:val="18"/>
                <w:szCs w:val="18"/>
                <w:lang w:val="en-US" w:eastAsia="zh-CN"/>
              </w:rPr>
              <w:t>4期</w:t>
            </w:r>
            <w:r>
              <w:rPr>
                <w:rFonts w:hint="eastAsia" w:ascii="宋体" w:hAnsi="宋体" w:eastAsia="宋体" w:cs="宋体"/>
                <w:kern w:val="0"/>
                <w:sz w:val="18"/>
                <w:szCs w:val="18"/>
              </w:rPr>
              <w:t>村街两委党员干部</w:t>
            </w:r>
            <w:r>
              <w:rPr>
                <w:rFonts w:hint="eastAsia" w:ascii="宋体" w:hAnsi="宋体" w:eastAsia="宋体" w:cs="宋体"/>
                <w:kern w:val="0"/>
                <w:sz w:val="18"/>
                <w:szCs w:val="18"/>
                <w:lang w:eastAsia="zh-CN"/>
              </w:rPr>
              <w:t>培训，实现</w:t>
            </w:r>
            <w:r>
              <w:rPr>
                <w:rFonts w:hint="eastAsia" w:ascii="宋体" w:hAnsi="宋体" w:eastAsia="宋体" w:cs="宋体"/>
                <w:kern w:val="0"/>
                <w:sz w:val="18"/>
                <w:szCs w:val="18"/>
              </w:rPr>
              <w:t>提高村街党员干部的党性修养，政治素养和工作能力</w:t>
            </w:r>
            <w:r>
              <w:rPr>
                <w:rFonts w:hint="eastAsia" w:ascii="宋体" w:hAnsi="宋体" w:eastAsia="宋体" w:cs="宋体"/>
                <w:kern w:val="0"/>
                <w:sz w:val="18"/>
                <w:szCs w:val="18"/>
                <w:lang w:eastAsia="zh-CN"/>
              </w:rPr>
              <w:t>的效益。</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4" w:hRule="atLeast"/>
        </w:trPr>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54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240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307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绩效指标描述</w:t>
            </w:r>
          </w:p>
        </w:tc>
        <w:tc>
          <w:tcPr>
            <w:tcW w:w="4005" w:type="dxa"/>
            <w:gridSpan w:val="5"/>
            <w:tcBorders>
              <w:top w:val="single" w:color="auto" w:sz="4" w:space="0"/>
              <w:left w:val="single" w:color="auto" w:sz="4" w:space="0"/>
              <w:bottom w:val="single" w:color="auto" w:sz="4" w:space="0"/>
              <w:right w:val="nil"/>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w:t>
            </w:r>
          </w:p>
        </w:tc>
        <w:tc>
          <w:tcPr>
            <w:tcW w:w="206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指标值确定依据</w:t>
            </w:r>
          </w:p>
        </w:tc>
      </w:tr>
      <w:tr>
        <w:tblPrEx>
          <w:tblCellMar>
            <w:top w:w="0" w:type="dxa"/>
            <w:left w:w="108" w:type="dxa"/>
            <w:bottom w:w="0" w:type="dxa"/>
            <w:right w:w="108" w:type="dxa"/>
          </w:tblCellMar>
        </w:tblPrEx>
        <w:trPr>
          <w:trHeight w:val="454"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240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30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349" w:type="dxa"/>
            <w:gridSpan w:val="2"/>
            <w:tcBorders>
              <w:top w:val="single" w:color="auto" w:sz="4" w:space="0"/>
              <w:left w:val="single" w:color="auto" w:sz="4" w:space="0"/>
              <w:bottom w:val="single" w:color="000000" w:sz="4" w:space="0"/>
              <w:right w:val="nil"/>
            </w:tcBorders>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符号</w:t>
            </w:r>
          </w:p>
        </w:tc>
        <w:tc>
          <w:tcPr>
            <w:tcW w:w="976" w:type="dxa"/>
            <w:tcBorders>
              <w:top w:val="single" w:color="auto" w:sz="4" w:space="0"/>
              <w:left w:val="single" w:color="auto" w:sz="4" w:space="0"/>
              <w:bottom w:val="single" w:color="000000" w:sz="4" w:space="0"/>
              <w:right w:val="nil"/>
            </w:tcBorders>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值</w:t>
            </w:r>
          </w:p>
        </w:tc>
        <w:tc>
          <w:tcPr>
            <w:tcW w:w="1680" w:type="dxa"/>
            <w:gridSpan w:val="2"/>
            <w:tcBorders>
              <w:top w:val="single" w:color="auto" w:sz="4" w:space="0"/>
              <w:left w:val="single" w:color="auto" w:sz="4" w:space="0"/>
              <w:bottom w:val="single" w:color="000000" w:sz="4" w:space="0"/>
              <w:right w:val="nil"/>
            </w:tcBorders>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r>
              <w:rPr>
                <w:rFonts w:ascii="宋体" w:hAnsi="宋体" w:eastAsia="宋体" w:cs="宋体"/>
                <w:b/>
                <w:bCs/>
                <w:kern w:val="0"/>
                <w:sz w:val="18"/>
                <w:szCs w:val="18"/>
              </w:rPr>
              <w:t xml:space="preserve"> </w:t>
            </w:r>
            <w:r>
              <w:rPr>
                <w:rFonts w:hint="eastAsia" w:ascii="宋体" w:hAnsi="宋体" w:eastAsia="宋体" w:cs="宋体"/>
                <w:b/>
                <w:bCs/>
                <w:kern w:val="0"/>
                <w:sz w:val="18"/>
                <w:szCs w:val="18"/>
              </w:rPr>
              <w:t>（文字描述）</w:t>
            </w:r>
          </w:p>
        </w:tc>
        <w:tc>
          <w:tcPr>
            <w:tcW w:w="20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351" w:hRule="atLeast"/>
        </w:trPr>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产出指标</w:t>
            </w:r>
          </w:p>
        </w:tc>
        <w:tc>
          <w:tcPr>
            <w:tcW w:w="1543"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40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培训参加人次</w:t>
            </w:r>
          </w:p>
        </w:tc>
        <w:tc>
          <w:tcPr>
            <w:tcW w:w="30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参加培训的人次</w:t>
            </w:r>
          </w:p>
        </w:tc>
        <w:tc>
          <w:tcPr>
            <w:tcW w:w="13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w:t>
            </w:r>
          </w:p>
        </w:tc>
        <w:tc>
          <w:tcPr>
            <w:tcW w:w="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2000</w:t>
            </w:r>
          </w:p>
        </w:tc>
        <w:tc>
          <w:tcPr>
            <w:tcW w:w="1680"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人次</w:t>
            </w:r>
          </w:p>
        </w:tc>
        <w:tc>
          <w:tcPr>
            <w:tcW w:w="206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根据干部培训方案计划</w:t>
            </w:r>
          </w:p>
        </w:tc>
      </w:tr>
      <w:tr>
        <w:tblPrEx>
          <w:tblCellMar>
            <w:top w:w="0" w:type="dxa"/>
            <w:left w:w="108" w:type="dxa"/>
            <w:bottom w:w="0" w:type="dxa"/>
            <w:right w:w="108" w:type="dxa"/>
          </w:tblCellMar>
        </w:tblPrEx>
        <w:trPr>
          <w:trHeight w:val="534"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40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培训覆盖率</w:t>
            </w:r>
          </w:p>
        </w:tc>
        <w:tc>
          <w:tcPr>
            <w:tcW w:w="30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培训对象数量占应覆盖对象数量的比率</w:t>
            </w:r>
          </w:p>
        </w:tc>
        <w:tc>
          <w:tcPr>
            <w:tcW w:w="13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w:t>
            </w:r>
          </w:p>
        </w:tc>
        <w:tc>
          <w:tcPr>
            <w:tcW w:w="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95%</w:t>
            </w:r>
          </w:p>
        </w:tc>
        <w:tc>
          <w:tcPr>
            <w:tcW w:w="168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百分比</w:t>
            </w:r>
          </w:p>
        </w:tc>
        <w:tc>
          <w:tcPr>
            <w:tcW w:w="206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根据干部培训方案计划</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40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培训按期完成及时性</w:t>
            </w:r>
          </w:p>
        </w:tc>
        <w:tc>
          <w:tcPr>
            <w:tcW w:w="30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培训按期完成的时间</w:t>
            </w:r>
          </w:p>
        </w:tc>
        <w:tc>
          <w:tcPr>
            <w:tcW w:w="13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文字描述</w:t>
            </w:r>
          </w:p>
        </w:tc>
        <w:tc>
          <w:tcPr>
            <w:tcW w:w="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6月底前完成</w:t>
            </w:r>
          </w:p>
        </w:tc>
        <w:tc>
          <w:tcPr>
            <w:tcW w:w="168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p>
        </w:tc>
        <w:tc>
          <w:tcPr>
            <w:tcW w:w="206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根据干部培训方案计划</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40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干部培训经费成本控制</w:t>
            </w:r>
          </w:p>
        </w:tc>
        <w:tc>
          <w:tcPr>
            <w:tcW w:w="30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项目经费支出是否按照具体文件规定控制成本不超标</w:t>
            </w:r>
          </w:p>
        </w:tc>
        <w:tc>
          <w:tcPr>
            <w:tcW w:w="134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文字描述</w:t>
            </w:r>
          </w:p>
        </w:tc>
        <w:tc>
          <w:tcPr>
            <w:tcW w:w="97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按照规定标准控制</w:t>
            </w:r>
          </w:p>
        </w:tc>
        <w:tc>
          <w:tcPr>
            <w:tcW w:w="168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p>
        </w:tc>
        <w:tc>
          <w:tcPr>
            <w:tcW w:w="206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根据干部培训方案计划</w:t>
            </w:r>
          </w:p>
        </w:tc>
      </w:tr>
      <w:tr>
        <w:tblPrEx>
          <w:tblCellMar>
            <w:top w:w="0" w:type="dxa"/>
            <w:left w:w="108" w:type="dxa"/>
            <w:bottom w:w="0" w:type="dxa"/>
            <w:right w:w="108" w:type="dxa"/>
          </w:tblCellMar>
        </w:tblPrEx>
        <w:trPr>
          <w:trHeight w:val="349" w:hRule="atLeast"/>
        </w:trPr>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效果指标</w:t>
            </w:r>
          </w:p>
        </w:tc>
        <w:tc>
          <w:tcPr>
            <w:tcW w:w="15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经济效益指标</w:t>
            </w:r>
          </w:p>
        </w:tc>
        <w:tc>
          <w:tcPr>
            <w:tcW w:w="2403"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eastAsia="zh-CN"/>
              </w:rPr>
              <w:t>无</w:t>
            </w:r>
          </w:p>
        </w:tc>
        <w:tc>
          <w:tcPr>
            <w:tcW w:w="307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4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7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68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p>
        </w:tc>
        <w:tc>
          <w:tcPr>
            <w:tcW w:w="206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240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提高干部理论素养和工作能力有效性</w:t>
            </w:r>
          </w:p>
        </w:tc>
        <w:tc>
          <w:tcPr>
            <w:tcW w:w="30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提高受训干部的理论素养和工作能力</w:t>
            </w:r>
          </w:p>
        </w:tc>
        <w:tc>
          <w:tcPr>
            <w:tcW w:w="134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文字描述</w:t>
            </w:r>
            <w:r>
              <w:rPr>
                <w:rFonts w:hint="eastAsia" w:ascii="宋体" w:hAnsi="宋体" w:eastAsia="宋体" w:cs="宋体"/>
                <w:kern w:val="0"/>
                <w:sz w:val="18"/>
                <w:szCs w:val="18"/>
              </w:rPr>
              <w:t>　</w:t>
            </w:r>
          </w:p>
        </w:tc>
        <w:tc>
          <w:tcPr>
            <w:tcW w:w="97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bidi="ar-SA"/>
              </w:rPr>
              <w:t>有效提高</w:t>
            </w:r>
          </w:p>
        </w:tc>
        <w:tc>
          <w:tcPr>
            <w:tcW w:w="168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p>
        </w:tc>
        <w:tc>
          <w:tcPr>
            <w:tcW w:w="206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根据干部培训方案计划</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生态效益指标</w:t>
            </w:r>
          </w:p>
        </w:tc>
        <w:tc>
          <w:tcPr>
            <w:tcW w:w="2403"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r>
              <w:rPr>
                <w:rFonts w:hint="eastAsia" w:ascii="宋体" w:hAnsi="宋体" w:eastAsia="宋体" w:cs="宋体"/>
                <w:kern w:val="0"/>
                <w:sz w:val="18"/>
                <w:szCs w:val="18"/>
              </w:rPr>
              <w:t>　</w:t>
            </w:r>
          </w:p>
        </w:tc>
        <w:tc>
          <w:tcPr>
            <w:tcW w:w="307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4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7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68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p>
        </w:tc>
        <w:tc>
          <w:tcPr>
            <w:tcW w:w="206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40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eastAsia="zh-CN"/>
              </w:rPr>
              <w:t>管理与</w:t>
            </w:r>
            <w:r>
              <w:rPr>
                <w:rFonts w:hint="eastAsia" w:ascii="宋体" w:hAnsi="宋体" w:eastAsia="宋体" w:cs="宋体"/>
                <w:kern w:val="0"/>
                <w:sz w:val="18"/>
                <w:szCs w:val="18"/>
              </w:rPr>
              <w:t>实施</w:t>
            </w:r>
            <w:r>
              <w:rPr>
                <w:rFonts w:hint="eastAsia" w:ascii="宋体" w:hAnsi="宋体" w:eastAsia="宋体" w:cs="宋体"/>
                <w:kern w:val="0"/>
                <w:sz w:val="18"/>
                <w:szCs w:val="18"/>
                <w:lang w:eastAsia="zh-CN"/>
              </w:rPr>
              <w:t>制度</w:t>
            </w:r>
            <w:r>
              <w:rPr>
                <w:rFonts w:hint="eastAsia" w:ascii="宋体" w:hAnsi="宋体" w:eastAsia="宋体" w:cs="宋体"/>
                <w:kern w:val="0"/>
                <w:sz w:val="18"/>
                <w:szCs w:val="18"/>
              </w:rPr>
              <w:t>健全程度</w:t>
            </w:r>
          </w:p>
        </w:tc>
        <w:tc>
          <w:tcPr>
            <w:tcW w:w="307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rPr>
              <w:t>以后年度项目持续实施是否具备健全的制度保障</w:t>
            </w:r>
          </w:p>
        </w:tc>
        <w:tc>
          <w:tcPr>
            <w:tcW w:w="134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文字描述</w:t>
            </w:r>
            <w:r>
              <w:rPr>
                <w:rFonts w:hint="eastAsia" w:ascii="宋体" w:hAnsi="宋体" w:eastAsia="宋体" w:cs="宋体"/>
                <w:kern w:val="0"/>
                <w:sz w:val="18"/>
                <w:szCs w:val="18"/>
              </w:rPr>
              <w:t>　</w:t>
            </w:r>
          </w:p>
        </w:tc>
        <w:tc>
          <w:tcPr>
            <w:tcW w:w="97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健全</w:t>
            </w:r>
          </w:p>
        </w:tc>
        <w:tc>
          <w:tcPr>
            <w:tcW w:w="168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p>
        </w:tc>
        <w:tc>
          <w:tcPr>
            <w:tcW w:w="206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根据干部培训方案计划</w:t>
            </w:r>
          </w:p>
        </w:tc>
      </w:tr>
      <w:tr>
        <w:tblPrEx>
          <w:tblCellMar>
            <w:top w:w="0" w:type="dxa"/>
            <w:left w:w="108" w:type="dxa"/>
            <w:bottom w:w="0" w:type="dxa"/>
            <w:right w:w="108" w:type="dxa"/>
          </w:tblCellMar>
        </w:tblPrEx>
        <w:trPr>
          <w:trHeight w:val="683" w:hRule="atLeast"/>
        </w:trPr>
        <w:tc>
          <w:tcPr>
            <w:tcW w:w="1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满意度指标</w:t>
            </w:r>
          </w:p>
        </w:tc>
        <w:tc>
          <w:tcPr>
            <w:tcW w:w="154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服务对象满意度指标</w:t>
            </w:r>
          </w:p>
        </w:tc>
        <w:tc>
          <w:tcPr>
            <w:tcW w:w="2403"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受训学员满意度</w:t>
            </w:r>
          </w:p>
        </w:tc>
        <w:tc>
          <w:tcPr>
            <w:tcW w:w="307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调查中满意和较满意的受训学员数量占调查总人数的比率</w:t>
            </w:r>
          </w:p>
        </w:tc>
        <w:tc>
          <w:tcPr>
            <w:tcW w:w="13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95%</w:t>
            </w:r>
          </w:p>
        </w:tc>
        <w:tc>
          <w:tcPr>
            <w:tcW w:w="1680"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百分比</w:t>
            </w:r>
          </w:p>
        </w:tc>
        <w:tc>
          <w:tcPr>
            <w:tcW w:w="206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问卷调查或电话访谈等</w:t>
            </w:r>
          </w:p>
        </w:tc>
      </w:tr>
    </w:tbl>
    <w:p>
      <w:pPr>
        <w:autoSpaceDE w:val="0"/>
        <w:autoSpaceDN w:val="0"/>
        <w:adjustRightInd w:val="0"/>
        <w:spacing w:line="584" w:lineRule="exact"/>
        <w:ind w:firstLine="640" w:firstLineChars="200"/>
        <w:jc w:val="left"/>
        <w:rPr>
          <w:rFonts w:ascii="Times New Roman" w:hAnsi="黑体" w:eastAsia="黑体" w:cs="Times New Roman"/>
          <w:sz w:val="32"/>
          <w:szCs w:val="32"/>
        </w:rPr>
      </w:pPr>
    </w:p>
    <w:tbl>
      <w:tblPr>
        <w:tblStyle w:val="8"/>
        <w:tblpPr w:leftFromText="180" w:rightFromText="180" w:vertAnchor="page" w:horzAnchor="page" w:tblpX="1097" w:tblpY="1479"/>
        <w:tblOverlap w:val="never"/>
        <w:tblW w:w="15007" w:type="dxa"/>
        <w:tblInd w:w="0" w:type="dxa"/>
        <w:tblLayout w:type="fixed"/>
        <w:tblCellMar>
          <w:top w:w="0" w:type="dxa"/>
          <w:left w:w="108" w:type="dxa"/>
          <w:bottom w:w="0" w:type="dxa"/>
          <w:right w:w="108" w:type="dxa"/>
        </w:tblCellMar>
      </w:tblPr>
      <w:tblGrid>
        <w:gridCol w:w="1660"/>
        <w:gridCol w:w="1392"/>
        <w:gridCol w:w="151"/>
        <w:gridCol w:w="2234"/>
        <w:gridCol w:w="169"/>
        <w:gridCol w:w="3116"/>
        <w:gridCol w:w="990"/>
        <w:gridCol w:w="314"/>
        <w:gridCol w:w="976"/>
        <w:gridCol w:w="30"/>
        <w:gridCol w:w="1424"/>
        <w:gridCol w:w="2287"/>
        <w:gridCol w:w="264"/>
      </w:tblGrid>
      <w:tr>
        <w:tblPrEx>
          <w:tblCellMar>
            <w:top w:w="0" w:type="dxa"/>
            <w:left w:w="108" w:type="dxa"/>
            <w:bottom w:w="0" w:type="dxa"/>
            <w:right w:w="108" w:type="dxa"/>
          </w:tblCellMar>
        </w:tblPrEx>
        <w:trPr>
          <w:trHeight w:val="609" w:hRule="atLeast"/>
        </w:trPr>
        <w:tc>
          <w:tcPr>
            <w:tcW w:w="15007" w:type="dxa"/>
            <w:gridSpan w:val="13"/>
            <w:tcBorders>
              <w:top w:val="nil"/>
              <w:left w:val="nil"/>
              <w:bottom w:val="single" w:color="auto" w:sz="4" w:space="0"/>
              <w:right w:val="nil"/>
            </w:tcBorders>
            <w:vAlign w:val="center"/>
          </w:tcPr>
          <w:p>
            <w:pPr>
              <w:widowControl/>
              <w:rPr>
                <w:rFonts w:ascii="宋体" w:hAnsi="宋体" w:eastAsia="宋体" w:cs="宋体"/>
                <w:color w:val="000000"/>
                <w:kern w:val="0"/>
                <w:sz w:val="22"/>
              </w:rPr>
            </w:pPr>
            <w:r>
              <w:rPr>
                <w:rFonts w:hint="eastAsia" w:ascii="宋体" w:hAnsi="宋体" w:eastAsia="宋体" w:cs="宋体"/>
                <w:b/>
                <w:bCs/>
                <w:color w:val="000000"/>
                <w:kern w:val="0"/>
                <w:sz w:val="32"/>
                <w:szCs w:val="32"/>
                <w:lang w:val="en-US" w:eastAsia="zh-CN"/>
              </w:rPr>
              <w:t>3</w:t>
            </w:r>
            <w:r>
              <w:rPr>
                <w:rFonts w:ascii="宋体" w:hAnsi="宋体" w:eastAsia="宋体" w:cs="宋体"/>
                <w:b/>
                <w:bCs/>
                <w:color w:val="000000"/>
                <w:kern w:val="0"/>
                <w:sz w:val="32"/>
                <w:szCs w:val="32"/>
              </w:rPr>
              <w:t>.</w:t>
            </w:r>
            <w:r>
              <w:rPr>
                <w:rFonts w:hint="eastAsia" w:ascii="宋体" w:hAnsi="宋体" w:eastAsia="宋体" w:cs="宋体"/>
                <w:b/>
                <w:bCs/>
                <w:color w:val="000000"/>
                <w:kern w:val="0"/>
                <w:sz w:val="32"/>
                <w:szCs w:val="32"/>
              </w:rPr>
              <w:t>党校退役军人优抚对象慰问经费项目预算绩效目标表</w:t>
            </w:r>
          </w:p>
        </w:tc>
      </w:tr>
      <w:tr>
        <w:tblPrEx>
          <w:tblCellMar>
            <w:top w:w="0" w:type="dxa"/>
            <w:left w:w="108" w:type="dxa"/>
            <w:bottom w:w="0" w:type="dxa"/>
            <w:right w:w="108" w:type="dxa"/>
          </w:tblCellMar>
        </w:tblPrEx>
        <w:trPr>
          <w:trHeight w:val="497" w:hRule="atLeast"/>
        </w:trPr>
        <w:tc>
          <w:tcPr>
            <w:tcW w:w="166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项目编码</w:t>
            </w:r>
          </w:p>
        </w:tc>
        <w:tc>
          <w:tcPr>
            <w:tcW w:w="3777"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328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6285"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党校退役军人优抚对象慰问经费　</w:t>
            </w:r>
          </w:p>
        </w:tc>
      </w:tr>
      <w:tr>
        <w:tblPrEx>
          <w:tblCellMar>
            <w:top w:w="0" w:type="dxa"/>
            <w:left w:w="108" w:type="dxa"/>
            <w:bottom w:w="0" w:type="dxa"/>
            <w:right w:w="108" w:type="dxa"/>
          </w:tblCellMar>
        </w:tblPrEx>
        <w:trPr>
          <w:trHeight w:val="393" w:hRule="atLeast"/>
        </w:trPr>
        <w:tc>
          <w:tcPr>
            <w:tcW w:w="166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资金用途</w:t>
            </w:r>
          </w:p>
        </w:tc>
        <w:tc>
          <w:tcPr>
            <w:tcW w:w="13347" w:type="dxa"/>
            <w:gridSpan w:val="12"/>
            <w:tcBorders>
              <w:top w:val="nil"/>
              <w:left w:val="nil"/>
              <w:bottom w:val="single" w:color="auto" w:sz="4" w:space="0"/>
              <w:right w:val="single" w:color="auto" w:sz="4" w:space="0"/>
            </w:tcBorders>
            <w:vAlign w:val="center"/>
          </w:tcPr>
          <w:p>
            <w:pPr>
              <w:jc w:val="left"/>
              <w:rPr>
                <w:rFonts w:ascii="宋体" w:hAnsi="宋体" w:eastAsia="宋体" w:cs="宋体"/>
                <w:kern w:val="0"/>
                <w:sz w:val="18"/>
                <w:szCs w:val="18"/>
              </w:rPr>
            </w:pPr>
            <w:r>
              <w:rPr>
                <w:rFonts w:hint="eastAsia" w:ascii="宋体" w:hAnsi="宋体" w:eastAsia="宋体" w:cs="宋体"/>
                <w:kern w:val="0"/>
                <w:sz w:val="18"/>
                <w:szCs w:val="18"/>
                <w:lang w:eastAsia="zh-CN"/>
              </w:rPr>
              <w:t>项目总资金</w:t>
            </w:r>
            <w:r>
              <w:rPr>
                <w:rFonts w:hint="eastAsia" w:ascii="宋体" w:hAnsi="宋体" w:eastAsia="宋体" w:cs="宋体"/>
                <w:kern w:val="0"/>
                <w:sz w:val="18"/>
                <w:szCs w:val="18"/>
                <w:lang w:val="en-US" w:eastAsia="zh-CN"/>
              </w:rPr>
              <w:t>0.03万元，开展</w:t>
            </w:r>
            <w:r>
              <w:rPr>
                <w:rFonts w:hint="eastAsia" w:ascii="宋体" w:hAnsi="宋体" w:eastAsia="宋体" w:cs="宋体"/>
                <w:kern w:val="0"/>
                <w:sz w:val="18"/>
                <w:szCs w:val="18"/>
              </w:rPr>
              <w:t>“八一”前后完成退役军人、优抚对象共3名同志慰问金发放</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8月上旬完成。</w:t>
            </w:r>
          </w:p>
        </w:tc>
      </w:tr>
      <w:tr>
        <w:tblPrEx>
          <w:tblCellMar>
            <w:top w:w="0" w:type="dxa"/>
            <w:left w:w="108" w:type="dxa"/>
            <w:bottom w:w="0" w:type="dxa"/>
            <w:right w:w="108" w:type="dxa"/>
          </w:tblCellMar>
        </w:tblPrEx>
        <w:trPr>
          <w:trHeight w:val="349" w:hRule="atLeast"/>
        </w:trPr>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资金支出计划（累计进度</w:t>
            </w:r>
            <w:r>
              <w:rPr>
                <w:rFonts w:ascii="宋体" w:hAnsi="宋体" w:eastAsia="宋体" w:cs="宋体"/>
                <w:b/>
                <w:bCs/>
                <w:kern w:val="0"/>
                <w:sz w:val="18"/>
                <w:szCs w:val="18"/>
              </w:rPr>
              <w:t>%</w:t>
            </w:r>
            <w:r>
              <w:rPr>
                <w:rFonts w:hint="eastAsia" w:ascii="宋体" w:hAnsi="宋体" w:eastAsia="宋体" w:cs="宋体"/>
                <w:b/>
                <w:bCs/>
                <w:kern w:val="0"/>
                <w:sz w:val="18"/>
                <w:szCs w:val="18"/>
              </w:rPr>
              <w:t>）</w:t>
            </w:r>
          </w:p>
        </w:tc>
        <w:tc>
          <w:tcPr>
            <w:tcW w:w="3777"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kern w:val="0"/>
                <w:sz w:val="18"/>
                <w:szCs w:val="18"/>
              </w:rPr>
            </w:pPr>
            <w:r>
              <w:rPr>
                <w:rFonts w:ascii="宋体" w:hAnsi="宋体" w:eastAsia="宋体" w:cs="宋体"/>
                <w:b/>
                <w:bCs/>
                <w:kern w:val="0"/>
                <w:sz w:val="18"/>
                <w:szCs w:val="18"/>
              </w:rPr>
              <w:t>3</w:t>
            </w:r>
            <w:r>
              <w:rPr>
                <w:rFonts w:hint="eastAsia" w:ascii="宋体" w:hAnsi="宋体" w:eastAsia="宋体" w:cs="宋体"/>
                <w:b/>
                <w:bCs/>
                <w:kern w:val="0"/>
                <w:sz w:val="18"/>
                <w:szCs w:val="18"/>
              </w:rPr>
              <w:t>月底</w:t>
            </w:r>
          </w:p>
        </w:tc>
        <w:tc>
          <w:tcPr>
            <w:tcW w:w="32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ascii="宋体" w:hAnsi="宋体" w:eastAsia="宋体" w:cs="宋体"/>
                <w:b/>
                <w:bCs/>
                <w:kern w:val="0"/>
                <w:sz w:val="18"/>
                <w:szCs w:val="18"/>
              </w:rPr>
              <w:t>6</w:t>
            </w:r>
            <w:r>
              <w:rPr>
                <w:rFonts w:hint="eastAsia" w:ascii="宋体" w:hAnsi="宋体" w:eastAsia="宋体" w:cs="宋体"/>
                <w:b/>
                <w:bCs/>
                <w:kern w:val="0"/>
                <w:sz w:val="18"/>
                <w:szCs w:val="18"/>
              </w:rPr>
              <w:t>月底</w:t>
            </w:r>
          </w:p>
        </w:tc>
        <w:tc>
          <w:tcPr>
            <w:tcW w:w="37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kern w:val="0"/>
                <w:sz w:val="18"/>
                <w:szCs w:val="18"/>
              </w:rPr>
            </w:pPr>
            <w:r>
              <w:rPr>
                <w:rFonts w:ascii="宋体" w:hAnsi="宋体" w:eastAsia="宋体" w:cs="宋体"/>
                <w:b/>
                <w:bCs/>
                <w:kern w:val="0"/>
                <w:sz w:val="18"/>
                <w:szCs w:val="18"/>
              </w:rPr>
              <w:t>10</w:t>
            </w:r>
            <w:r>
              <w:rPr>
                <w:rFonts w:hint="eastAsia" w:ascii="宋体" w:hAnsi="宋体" w:eastAsia="宋体" w:cs="宋体"/>
                <w:b/>
                <w:bCs/>
                <w:kern w:val="0"/>
                <w:sz w:val="18"/>
                <w:szCs w:val="18"/>
              </w:rPr>
              <w:t>月底</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r>
              <w:rPr>
                <w:rFonts w:ascii="宋体" w:hAnsi="宋体" w:eastAsia="宋体" w:cs="宋体"/>
                <w:b/>
                <w:bCs/>
                <w:kern w:val="0"/>
                <w:sz w:val="18"/>
                <w:szCs w:val="18"/>
              </w:rPr>
              <w:t>12</w:t>
            </w:r>
            <w:r>
              <w:rPr>
                <w:rFonts w:hint="eastAsia" w:ascii="宋体" w:hAnsi="宋体" w:eastAsia="宋体" w:cs="宋体"/>
                <w:b/>
                <w:bCs/>
                <w:kern w:val="0"/>
                <w:sz w:val="18"/>
                <w:szCs w:val="18"/>
              </w:rPr>
              <w:t>月底</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3777"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328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0</w:t>
            </w:r>
          </w:p>
        </w:tc>
        <w:tc>
          <w:tcPr>
            <w:tcW w:w="37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100</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9" w:hRule="atLeast"/>
        </w:trPr>
        <w:tc>
          <w:tcPr>
            <w:tcW w:w="166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绩效目标</w:t>
            </w:r>
          </w:p>
        </w:tc>
        <w:tc>
          <w:tcPr>
            <w:tcW w:w="139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目标</w:t>
            </w:r>
          </w:p>
        </w:tc>
        <w:tc>
          <w:tcPr>
            <w:tcW w:w="11955" w:type="dxa"/>
            <w:gridSpan w:val="11"/>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通过</w:t>
            </w:r>
            <w:r>
              <w:rPr>
                <w:rFonts w:hint="eastAsia" w:ascii="宋体" w:hAnsi="宋体" w:eastAsia="宋体" w:cs="宋体"/>
                <w:kern w:val="0"/>
                <w:sz w:val="18"/>
                <w:szCs w:val="18"/>
              </w:rPr>
              <w:t>党校退役军人优抚对象慰问经费</w:t>
            </w:r>
            <w:r>
              <w:rPr>
                <w:rFonts w:hint="eastAsia" w:ascii="宋体" w:hAnsi="宋体" w:eastAsia="宋体" w:cs="宋体"/>
                <w:kern w:val="0"/>
                <w:sz w:val="18"/>
                <w:szCs w:val="18"/>
                <w:lang w:eastAsia="zh-CN"/>
              </w:rPr>
              <w:t>项目，</w:t>
            </w:r>
            <w:r>
              <w:rPr>
                <w:rFonts w:hint="eastAsia" w:ascii="宋体" w:hAnsi="宋体" w:eastAsia="宋体" w:cs="宋体"/>
                <w:kern w:val="0"/>
                <w:sz w:val="18"/>
                <w:szCs w:val="18"/>
              </w:rPr>
              <w:t>完成退役军人、优抚对象共3名同志慰问金发放</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发放</w:t>
            </w:r>
            <w:r>
              <w:rPr>
                <w:rFonts w:hint="eastAsia" w:ascii="宋体" w:hAnsi="宋体" w:eastAsia="宋体" w:cs="宋体"/>
                <w:kern w:val="0"/>
                <w:sz w:val="18"/>
                <w:szCs w:val="18"/>
                <w:lang w:eastAsia="zh-CN"/>
              </w:rPr>
              <w:t>退役军人慰问金</w:t>
            </w:r>
            <w:r>
              <w:rPr>
                <w:rFonts w:hint="eastAsia" w:ascii="宋体" w:hAnsi="宋体" w:eastAsia="宋体" w:cs="宋体"/>
                <w:kern w:val="0"/>
                <w:sz w:val="18"/>
                <w:szCs w:val="18"/>
              </w:rPr>
              <w:t>300元</w:t>
            </w:r>
            <w:r>
              <w:rPr>
                <w:rFonts w:hint="eastAsia" w:ascii="宋体" w:hAnsi="宋体" w:eastAsia="宋体" w:cs="宋体"/>
                <w:kern w:val="0"/>
                <w:sz w:val="18"/>
                <w:szCs w:val="18"/>
                <w:lang w:eastAsia="zh-CN"/>
              </w:rPr>
              <w:t>，实现有效促进军政民团结的效益。</w:t>
            </w:r>
          </w:p>
        </w:tc>
      </w:tr>
      <w:tr>
        <w:tblPrEx>
          <w:tblCellMar>
            <w:top w:w="0" w:type="dxa"/>
            <w:left w:w="108" w:type="dxa"/>
            <w:bottom w:w="0" w:type="dxa"/>
            <w:right w:w="108" w:type="dxa"/>
          </w:tblCellMar>
        </w:tblPrEx>
        <w:trPr>
          <w:trHeight w:val="454" w:hRule="atLeast"/>
        </w:trPr>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39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238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328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绩效指标描述</w:t>
            </w:r>
          </w:p>
        </w:tc>
        <w:tc>
          <w:tcPr>
            <w:tcW w:w="3734" w:type="dxa"/>
            <w:gridSpan w:val="5"/>
            <w:tcBorders>
              <w:top w:val="single" w:color="auto" w:sz="4" w:space="0"/>
              <w:left w:val="single" w:color="auto" w:sz="4" w:space="0"/>
              <w:bottom w:val="single" w:color="auto" w:sz="4" w:space="0"/>
              <w:right w:val="nil"/>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指标值确定依据</w:t>
            </w:r>
          </w:p>
        </w:tc>
      </w:tr>
      <w:tr>
        <w:tblPrEx>
          <w:tblCellMar>
            <w:top w:w="0" w:type="dxa"/>
            <w:left w:w="108" w:type="dxa"/>
            <w:bottom w:w="0" w:type="dxa"/>
            <w:right w:w="108" w:type="dxa"/>
          </w:tblCellMar>
        </w:tblPrEx>
        <w:trPr>
          <w:trHeight w:val="454"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3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23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32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990" w:type="dxa"/>
            <w:tcBorders>
              <w:top w:val="single" w:color="auto" w:sz="4" w:space="0"/>
              <w:left w:val="single" w:color="auto" w:sz="4" w:space="0"/>
              <w:bottom w:val="single" w:color="000000" w:sz="4" w:space="0"/>
              <w:right w:val="nil"/>
            </w:tcBorders>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符号</w:t>
            </w:r>
          </w:p>
        </w:tc>
        <w:tc>
          <w:tcPr>
            <w:tcW w:w="1320" w:type="dxa"/>
            <w:gridSpan w:val="3"/>
            <w:tcBorders>
              <w:top w:val="single" w:color="auto" w:sz="4" w:space="0"/>
              <w:left w:val="single" w:color="auto" w:sz="4" w:space="0"/>
              <w:bottom w:val="single" w:color="000000" w:sz="4" w:space="0"/>
              <w:right w:val="nil"/>
            </w:tcBorders>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值</w:t>
            </w:r>
          </w:p>
        </w:tc>
        <w:tc>
          <w:tcPr>
            <w:tcW w:w="1424" w:type="dxa"/>
            <w:tcBorders>
              <w:top w:val="single" w:color="auto" w:sz="4" w:space="0"/>
              <w:left w:val="single" w:color="auto" w:sz="4" w:space="0"/>
              <w:bottom w:val="single" w:color="000000" w:sz="4" w:space="0"/>
              <w:right w:val="nil"/>
            </w:tcBorders>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r>
              <w:rPr>
                <w:rFonts w:ascii="宋体" w:hAnsi="宋体" w:eastAsia="宋体" w:cs="宋体"/>
                <w:b/>
                <w:bCs/>
                <w:kern w:val="0"/>
                <w:sz w:val="18"/>
                <w:szCs w:val="18"/>
              </w:rPr>
              <w:t xml:space="preserve"> </w:t>
            </w:r>
            <w:r>
              <w:rPr>
                <w:rFonts w:hint="eastAsia" w:ascii="宋体" w:hAnsi="宋体" w:eastAsia="宋体" w:cs="宋体"/>
                <w:b/>
                <w:bCs/>
                <w:kern w:val="0"/>
                <w:sz w:val="18"/>
                <w:szCs w:val="18"/>
              </w:rPr>
              <w:t>（文字描述）</w:t>
            </w: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351" w:hRule="atLeast"/>
        </w:trPr>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产出指标</w:t>
            </w:r>
          </w:p>
        </w:tc>
        <w:tc>
          <w:tcPr>
            <w:tcW w:w="1392"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3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补助个人数量</w:t>
            </w:r>
          </w:p>
        </w:tc>
        <w:tc>
          <w:tcPr>
            <w:tcW w:w="32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补助的人数</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w:t>
            </w:r>
          </w:p>
        </w:tc>
        <w:tc>
          <w:tcPr>
            <w:tcW w:w="132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3</w:t>
            </w:r>
          </w:p>
        </w:tc>
        <w:tc>
          <w:tcPr>
            <w:tcW w:w="1424"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人</w:t>
            </w:r>
          </w:p>
        </w:tc>
        <w:tc>
          <w:tcPr>
            <w:tcW w:w="255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color w:val="000000"/>
                <w:kern w:val="0"/>
                <w:sz w:val="18"/>
                <w:szCs w:val="18"/>
                <w:u w:val="none"/>
                <w:lang w:val="en-US" w:eastAsia="zh-CN" w:bidi="ar"/>
              </w:rPr>
              <w:t>根据退役军人慰问实际情况</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39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3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应补尽补率</w:t>
            </w:r>
          </w:p>
        </w:tc>
        <w:tc>
          <w:tcPr>
            <w:tcW w:w="32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实际发放的补助数量占应发放数量的比率</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w:t>
            </w:r>
          </w:p>
        </w:tc>
        <w:tc>
          <w:tcPr>
            <w:tcW w:w="132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1424"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百分比</w:t>
            </w:r>
          </w:p>
        </w:tc>
        <w:tc>
          <w:tcPr>
            <w:tcW w:w="255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根据退役军人慰问实际情况</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39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3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补助发放时效性</w:t>
            </w:r>
          </w:p>
        </w:tc>
        <w:tc>
          <w:tcPr>
            <w:tcW w:w="32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补助发放是否及时</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eastAsia="zh-CN"/>
              </w:rPr>
              <w:t>文字描述</w:t>
            </w:r>
          </w:p>
        </w:tc>
        <w:tc>
          <w:tcPr>
            <w:tcW w:w="132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val="en-US" w:eastAsia="zh-CN"/>
              </w:rPr>
              <w:t>8月上旬完成</w:t>
            </w:r>
          </w:p>
        </w:tc>
        <w:tc>
          <w:tcPr>
            <w:tcW w:w="1424"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eastAsia="宋体" w:cs="宋体"/>
                <w:kern w:val="0"/>
                <w:sz w:val="18"/>
                <w:szCs w:val="18"/>
              </w:rPr>
            </w:pPr>
          </w:p>
        </w:tc>
        <w:tc>
          <w:tcPr>
            <w:tcW w:w="255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根据退役军人慰问实际情况</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39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3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退役军人补助标准</w:t>
            </w:r>
          </w:p>
        </w:tc>
        <w:tc>
          <w:tcPr>
            <w:tcW w:w="32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每人每年补助的金额</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w:t>
            </w:r>
          </w:p>
        </w:tc>
        <w:tc>
          <w:tcPr>
            <w:tcW w:w="132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100</w:t>
            </w:r>
          </w:p>
        </w:tc>
        <w:tc>
          <w:tcPr>
            <w:tcW w:w="1424"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元</w:t>
            </w:r>
          </w:p>
        </w:tc>
        <w:tc>
          <w:tcPr>
            <w:tcW w:w="255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根据政策文件标准</w:t>
            </w:r>
          </w:p>
        </w:tc>
      </w:tr>
      <w:tr>
        <w:tblPrEx>
          <w:tblCellMar>
            <w:top w:w="0" w:type="dxa"/>
            <w:left w:w="108" w:type="dxa"/>
            <w:bottom w:w="0" w:type="dxa"/>
            <w:right w:w="108" w:type="dxa"/>
          </w:tblCellMar>
        </w:tblPrEx>
        <w:trPr>
          <w:trHeight w:val="349" w:hRule="atLeast"/>
        </w:trPr>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效果指标</w:t>
            </w:r>
          </w:p>
        </w:tc>
        <w:tc>
          <w:tcPr>
            <w:tcW w:w="139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经济效益指标</w:t>
            </w:r>
          </w:p>
        </w:tc>
        <w:tc>
          <w:tcPr>
            <w:tcW w:w="238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eastAsia="zh-CN"/>
              </w:rPr>
              <w:t>无</w:t>
            </w:r>
          </w:p>
        </w:tc>
        <w:tc>
          <w:tcPr>
            <w:tcW w:w="328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2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42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39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23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加强军政民团结有效性</w:t>
            </w:r>
          </w:p>
        </w:tc>
        <w:tc>
          <w:tcPr>
            <w:tcW w:w="32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是否增强了军政民团结情况</w:t>
            </w:r>
          </w:p>
        </w:tc>
        <w:tc>
          <w:tcPr>
            <w:tcW w:w="9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文字描述</w:t>
            </w:r>
          </w:p>
        </w:tc>
        <w:tc>
          <w:tcPr>
            <w:tcW w:w="132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有效加强</w:t>
            </w:r>
          </w:p>
        </w:tc>
        <w:tc>
          <w:tcPr>
            <w:tcW w:w="142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根据退役军人慰问实际情况</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39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生态效益指标</w:t>
            </w:r>
          </w:p>
        </w:tc>
        <w:tc>
          <w:tcPr>
            <w:tcW w:w="238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r>
              <w:rPr>
                <w:rFonts w:hint="eastAsia" w:ascii="宋体" w:hAnsi="宋体" w:eastAsia="宋体" w:cs="宋体"/>
                <w:kern w:val="0"/>
                <w:sz w:val="18"/>
                <w:szCs w:val="18"/>
              </w:rPr>
              <w:t>　</w:t>
            </w:r>
          </w:p>
        </w:tc>
        <w:tc>
          <w:tcPr>
            <w:tcW w:w="3285"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32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42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39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3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eastAsia="zh-CN"/>
              </w:rPr>
              <w:t>管理与</w:t>
            </w:r>
            <w:r>
              <w:rPr>
                <w:rFonts w:hint="eastAsia" w:ascii="宋体" w:hAnsi="宋体" w:eastAsia="宋体" w:cs="宋体"/>
                <w:kern w:val="0"/>
                <w:sz w:val="18"/>
                <w:szCs w:val="18"/>
              </w:rPr>
              <w:t>实施</w:t>
            </w:r>
            <w:r>
              <w:rPr>
                <w:rFonts w:hint="eastAsia" w:ascii="宋体" w:hAnsi="宋体" w:eastAsia="宋体" w:cs="宋体"/>
                <w:kern w:val="0"/>
                <w:sz w:val="18"/>
                <w:szCs w:val="18"/>
                <w:lang w:eastAsia="zh-CN"/>
              </w:rPr>
              <w:t>制度</w:t>
            </w:r>
            <w:r>
              <w:rPr>
                <w:rFonts w:hint="eastAsia" w:ascii="宋体" w:hAnsi="宋体" w:eastAsia="宋体" w:cs="宋体"/>
                <w:kern w:val="0"/>
                <w:sz w:val="18"/>
                <w:szCs w:val="18"/>
              </w:rPr>
              <w:t>健全程度</w:t>
            </w:r>
          </w:p>
        </w:tc>
        <w:tc>
          <w:tcPr>
            <w:tcW w:w="3285"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rPr>
              <w:t>以后年度项目持续实施是否具备健全的制度保障</w:t>
            </w:r>
          </w:p>
        </w:tc>
        <w:tc>
          <w:tcPr>
            <w:tcW w:w="9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文字描述</w:t>
            </w:r>
            <w:r>
              <w:rPr>
                <w:rFonts w:hint="eastAsia" w:ascii="宋体" w:hAnsi="宋体" w:eastAsia="宋体" w:cs="宋体"/>
                <w:kern w:val="0"/>
                <w:sz w:val="18"/>
                <w:szCs w:val="18"/>
              </w:rPr>
              <w:t>　</w:t>
            </w:r>
          </w:p>
        </w:tc>
        <w:tc>
          <w:tcPr>
            <w:tcW w:w="132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eastAsia="zh-CN"/>
              </w:rPr>
              <w:t>健全</w:t>
            </w:r>
          </w:p>
        </w:tc>
        <w:tc>
          <w:tcPr>
            <w:tcW w:w="142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根据退役军人慰问实际情况</w:t>
            </w:r>
          </w:p>
        </w:tc>
      </w:tr>
      <w:tr>
        <w:tblPrEx>
          <w:tblCellMar>
            <w:top w:w="0" w:type="dxa"/>
            <w:left w:w="108" w:type="dxa"/>
            <w:bottom w:w="0" w:type="dxa"/>
            <w:right w:w="108" w:type="dxa"/>
          </w:tblCellMar>
        </w:tblPrEx>
        <w:trPr>
          <w:trHeight w:val="683" w:hRule="atLeast"/>
        </w:trPr>
        <w:tc>
          <w:tcPr>
            <w:tcW w:w="1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满意度指标</w:t>
            </w:r>
          </w:p>
        </w:tc>
        <w:tc>
          <w:tcPr>
            <w:tcW w:w="139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服务对象满意度指标</w:t>
            </w:r>
          </w:p>
        </w:tc>
        <w:tc>
          <w:tcPr>
            <w:tcW w:w="238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退役军人满意度</w:t>
            </w:r>
          </w:p>
        </w:tc>
        <w:tc>
          <w:tcPr>
            <w:tcW w:w="328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通过调查，满意和较满意的受益对象占全部调研对象的比例</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2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95%</w:t>
            </w:r>
          </w:p>
        </w:tc>
        <w:tc>
          <w:tcPr>
            <w:tcW w:w="1424"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百分比</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问卷调查或电话访谈等</w:t>
            </w:r>
          </w:p>
        </w:tc>
      </w:tr>
      <w:tr>
        <w:tblPrEx>
          <w:tblCellMar>
            <w:top w:w="0" w:type="dxa"/>
            <w:left w:w="108" w:type="dxa"/>
            <w:bottom w:w="0" w:type="dxa"/>
            <w:right w:w="108" w:type="dxa"/>
          </w:tblCellMar>
        </w:tblPrEx>
        <w:trPr>
          <w:gridAfter w:val="1"/>
          <w:wAfter w:w="264" w:type="dxa"/>
          <w:trHeight w:val="609" w:hRule="atLeast"/>
        </w:trPr>
        <w:tc>
          <w:tcPr>
            <w:tcW w:w="14743" w:type="dxa"/>
            <w:gridSpan w:val="12"/>
            <w:tcBorders>
              <w:top w:val="nil"/>
              <w:left w:val="nil"/>
              <w:bottom w:val="single" w:color="auto" w:sz="4" w:space="0"/>
              <w:right w:val="nil"/>
            </w:tcBorders>
            <w:vAlign w:val="center"/>
          </w:tcPr>
          <w:p>
            <w:pPr>
              <w:widowControl/>
              <w:rPr>
                <w:rFonts w:ascii="宋体" w:hAnsi="宋体" w:eastAsia="宋体" w:cs="宋体"/>
                <w:color w:val="000000"/>
                <w:kern w:val="0"/>
                <w:sz w:val="22"/>
              </w:rPr>
            </w:pPr>
            <w:r>
              <w:rPr>
                <w:rFonts w:hint="eastAsia" w:ascii="宋体" w:hAnsi="宋体" w:eastAsia="宋体" w:cs="宋体"/>
                <w:b/>
                <w:bCs/>
                <w:color w:val="000000"/>
                <w:kern w:val="0"/>
                <w:sz w:val="32"/>
                <w:szCs w:val="32"/>
                <w:lang w:val="en-US" w:eastAsia="zh-CN"/>
              </w:rPr>
              <w:t>4</w:t>
            </w:r>
            <w:r>
              <w:rPr>
                <w:rFonts w:ascii="宋体" w:hAnsi="宋体" w:eastAsia="宋体" w:cs="宋体"/>
                <w:b/>
                <w:bCs/>
                <w:color w:val="000000"/>
                <w:kern w:val="0"/>
                <w:sz w:val="32"/>
                <w:szCs w:val="32"/>
              </w:rPr>
              <w:t>.</w:t>
            </w:r>
            <w:r>
              <w:rPr>
                <w:rFonts w:hint="eastAsia" w:ascii="宋体" w:hAnsi="宋体" w:eastAsia="宋体" w:cs="宋体"/>
                <w:b/>
                <w:bCs/>
                <w:i w:val="0"/>
                <w:iCs w:val="0"/>
                <w:color w:val="000000"/>
                <w:kern w:val="0"/>
                <w:sz w:val="32"/>
                <w:szCs w:val="32"/>
              </w:rPr>
              <w:t>党校</w:t>
            </w:r>
            <w:r>
              <w:rPr>
                <w:rFonts w:hint="eastAsia" w:ascii="宋体" w:hAnsi="宋体" w:eastAsia="宋体" w:cs="宋体"/>
                <w:b/>
                <w:bCs/>
                <w:i w:val="0"/>
                <w:iCs w:val="0"/>
                <w:color w:val="000000"/>
                <w:kern w:val="0"/>
                <w:sz w:val="32"/>
                <w:szCs w:val="32"/>
                <w:lang w:eastAsia="zh-CN"/>
              </w:rPr>
              <w:t>改建</w:t>
            </w:r>
            <w:r>
              <w:rPr>
                <w:rFonts w:hint="eastAsia" w:ascii="宋体" w:hAnsi="宋体" w:eastAsia="宋体" w:cs="宋体"/>
                <w:b/>
                <w:bCs/>
                <w:i w:val="0"/>
                <w:iCs w:val="0"/>
                <w:color w:val="000000"/>
                <w:kern w:val="0"/>
                <w:sz w:val="32"/>
                <w:szCs w:val="32"/>
              </w:rPr>
              <w:t>资金项目预算绩效目标表</w:t>
            </w:r>
          </w:p>
        </w:tc>
      </w:tr>
      <w:tr>
        <w:tblPrEx>
          <w:tblCellMar>
            <w:top w:w="0" w:type="dxa"/>
            <w:left w:w="108" w:type="dxa"/>
            <w:bottom w:w="0" w:type="dxa"/>
            <w:right w:w="108" w:type="dxa"/>
          </w:tblCellMar>
        </w:tblPrEx>
        <w:trPr>
          <w:gridAfter w:val="1"/>
          <w:wAfter w:w="264" w:type="dxa"/>
          <w:trHeight w:val="497" w:hRule="atLeast"/>
        </w:trPr>
        <w:tc>
          <w:tcPr>
            <w:tcW w:w="166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项目编码</w:t>
            </w:r>
          </w:p>
        </w:tc>
        <w:tc>
          <w:tcPr>
            <w:tcW w:w="394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6021"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党校</w:t>
            </w:r>
            <w:r>
              <w:rPr>
                <w:rFonts w:hint="eastAsia" w:ascii="宋体" w:hAnsi="宋体" w:eastAsia="宋体" w:cs="宋体"/>
                <w:i w:val="0"/>
                <w:iCs w:val="0"/>
                <w:kern w:val="0"/>
                <w:sz w:val="18"/>
                <w:szCs w:val="18"/>
                <w:lang w:eastAsia="zh-CN"/>
              </w:rPr>
              <w:t>改建</w:t>
            </w:r>
            <w:r>
              <w:rPr>
                <w:rFonts w:hint="eastAsia" w:ascii="宋体" w:hAnsi="宋体" w:eastAsia="宋体" w:cs="宋体"/>
                <w:i w:val="0"/>
                <w:iCs w:val="0"/>
                <w:kern w:val="0"/>
                <w:sz w:val="18"/>
                <w:szCs w:val="18"/>
              </w:rPr>
              <w:t>资金　</w:t>
            </w:r>
          </w:p>
        </w:tc>
      </w:tr>
      <w:tr>
        <w:tblPrEx>
          <w:tblCellMar>
            <w:top w:w="0" w:type="dxa"/>
            <w:left w:w="108" w:type="dxa"/>
            <w:bottom w:w="0" w:type="dxa"/>
            <w:right w:w="108" w:type="dxa"/>
          </w:tblCellMar>
        </w:tblPrEx>
        <w:trPr>
          <w:gridAfter w:val="1"/>
          <w:wAfter w:w="264" w:type="dxa"/>
          <w:trHeight w:val="393" w:hRule="atLeast"/>
        </w:trPr>
        <w:tc>
          <w:tcPr>
            <w:tcW w:w="166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资金用途</w:t>
            </w:r>
          </w:p>
        </w:tc>
        <w:tc>
          <w:tcPr>
            <w:tcW w:w="13083" w:type="dxa"/>
            <w:gridSpan w:val="11"/>
            <w:tcBorders>
              <w:top w:val="nil"/>
              <w:left w:val="nil"/>
              <w:bottom w:val="single" w:color="auto" w:sz="4" w:space="0"/>
              <w:right w:val="single" w:color="auto" w:sz="4" w:space="0"/>
            </w:tcBorders>
            <w:vAlign w:val="center"/>
          </w:tcPr>
          <w:p>
            <w:pPr>
              <w:jc w:val="left"/>
              <w:rPr>
                <w:rFonts w:ascii="宋体" w:hAnsi="宋体" w:eastAsia="宋体" w:cs="宋体"/>
                <w:kern w:val="0"/>
                <w:sz w:val="18"/>
                <w:szCs w:val="18"/>
              </w:rPr>
            </w:pPr>
            <w:r>
              <w:rPr>
                <w:rFonts w:hint="eastAsia" w:ascii="宋体" w:hAnsi="宋体" w:eastAsia="宋体" w:cs="宋体"/>
                <w:i w:val="0"/>
                <w:iCs w:val="0"/>
                <w:kern w:val="0"/>
                <w:sz w:val="18"/>
                <w:szCs w:val="18"/>
                <w:lang w:eastAsia="zh-CN"/>
              </w:rPr>
              <w:t>项目总资金</w:t>
            </w:r>
            <w:r>
              <w:rPr>
                <w:rFonts w:hint="eastAsia" w:ascii="宋体" w:hAnsi="宋体" w:eastAsia="宋体" w:cs="宋体"/>
                <w:i w:val="0"/>
                <w:iCs w:val="0"/>
                <w:kern w:val="0"/>
                <w:sz w:val="18"/>
                <w:szCs w:val="18"/>
                <w:lang w:val="en-US" w:eastAsia="zh-CN"/>
              </w:rPr>
              <w:t>60万元。</w:t>
            </w:r>
            <w:r>
              <w:rPr>
                <w:rFonts w:hint="eastAsia" w:ascii="宋体" w:hAnsi="宋体" w:eastAsia="宋体" w:cs="宋体"/>
                <w:i w:val="0"/>
                <w:iCs w:val="0"/>
                <w:kern w:val="0"/>
                <w:sz w:val="18"/>
                <w:szCs w:val="18"/>
                <w:lang w:eastAsia="zh-CN"/>
              </w:rPr>
              <w:t>开展党校改建工作</w:t>
            </w:r>
            <w:r>
              <w:rPr>
                <w:rFonts w:hint="eastAsia" w:ascii="宋体" w:hAnsi="宋体" w:eastAsia="宋体" w:cs="宋体"/>
                <w:i w:val="0"/>
                <w:iCs w:val="0"/>
                <w:kern w:val="0"/>
                <w:sz w:val="18"/>
                <w:szCs w:val="18"/>
              </w:rPr>
              <w:t>，</w:t>
            </w:r>
            <w:r>
              <w:rPr>
                <w:rFonts w:hint="eastAsia" w:ascii="宋体" w:hAnsi="宋体" w:eastAsia="宋体" w:cs="宋体"/>
                <w:i w:val="0"/>
                <w:iCs w:val="0"/>
                <w:kern w:val="0"/>
                <w:sz w:val="18"/>
                <w:szCs w:val="18"/>
                <w:lang w:eastAsia="zh-CN"/>
              </w:rPr>
              <w:t>完成大教室房屋加固；拆除原大门，</w:t>
            </w:r>
            <w:r>
              <w:rPr>
                <w:rFonts w:hint="eastAsia" w:ascii="宋体" w:hAnsi="宋体" w:eastAsia="宋体" w:cs="宋体"/>
                <w:i w:val="0"/>
                <w:iCs w:val="0"/>
                <w:kern w:val="0"/>
                <w:sz w:val="18"/>
                <w:szCs w:val="18"/>
              </w:rPr>
              <w:t>改为电动门（带门禁系统）</w:t>
            </w:r>
            <w:r>
              <w:rPr>
                <w:rFonts w:hint="eastAsia" w:ascii="宋体" w:hAnsi="宋体" w:eastAsia="宋体" w:cs="宋体"/>
                <w:i w:val="0"/>
                <w:iCs w:val="0"/>
                <w:kern w:val="0"/>
                <w:sz w:val="18"/>
                <w:szCs w:val="18"/>
                <w:lang w:eastAsia="zh-CN"/>
              </w:rPr>
              <w:t>，完成门卫室改造；完成教学办公用房全部门窗更换修缮；完成校园亮化，安装太阳能路灯，粉刷外墙；树立国旗杆；改善教学办公设备，</w:t>
            </w:r>
            <w:r>
              <w:rPr>
                <w:rFonts w:hint="eastAsia" w:ascii="宋体" w:hAnsi="宋体" w:eastAsia="宋体" w:cs="宋体"/>
                <w:i w:val="0"/>
                <w:iCs w:val="0"/>
                <w:kern w:val="0"/>
                <w:sz w:val="18"/>
                <w:szCs w:val="18"/>
              </w:rPr>
              <w:t>以此保障办公教学正常开展，</w:t>
            </w:r>
            <w:r>
              <w:rPr>
                <w:rFonts w:hint="eastAsia" w:ascii="宋体" w:hAnsi="宋体" w:eastAsia="宋体" w:cs="宋体"/>
                <w:i w:val="0"/>
                <w:iCs w:val="0"/>
                <w:kern w:val="0"/>
                <w:sz w:val="18"/>
                <w:szCs w:val="18"/>
                <w:lang w:eastAsia="zh-CN"/>
              </w:rPr>
              <w:t>努力建设一流党校</w:t>
            </w:r>
            <w:r>
              <w:rPr>
                <w:rFonts w:hint="eastAsia" w:ascii="宋体" w:hAnsi="宋体" w:eastAsia="宋体" w:cs="宋体"/>
                <w:i w:val="0"/>
                <w:iCs w:val="0"/>
                <w:kern w:val="0"/>
                <w:sz w:val="18"/>
                <w:szCs w:val="18"/>
              </w:rPr>
              <w:t>。</w:t>
            </w:r>
            <w:r>
              <w:rPr>
                <w:rFonts w:hint="eastAsia" w:ascii="宋体" w:hAnsi="宋体" w:eastAsia="宋体" w:cs="宋体"/>
                <w:i w:val="0"/>
                <w:iCs w:val="0"/>
                <w:kern w:val="0"/>
                <w:sz w:val="18"/>
                <w:szCs w:val="18"/>
                <w:lang w:eastAsia="zh-CN"/>
              </w:rPr>
              <w:t>需修缮资金</w:t>
            </w:r>
            <w:r>
              <w:rPr>
                <w:rFonts w:hint="eastAsia" w:ascii="宋体" w:hAnsi="宋体" w:eastAsia="宋体" w:cs="宋体"/>
                <w:i w:val="0"/>
                <w:iCs w:val="0"/>
                <w:kern w:val="0"/>
                <w:sz w:val="18"/>
                <w:szCs w:val="18"/>
                <w:lang w:val="en-US" w:eastAsia="zh-CN"/>
              </w:rPr>
              <w:t>60万元。预计电动门及门卫室改造，树立国旗杆6月底前完成；大教室房屋加固9月初完成；门窗改造、亮化及教学办公设备购置10月底前完成。</w:t>
            </w:r>
          </w:p>
        </w:tc>
      </w:tr>
      <w:tr>
        <w:tblPrEx>
          <w:tblCellMar>
            <w:top w:w="0" w:type="dxa"/>
            <w:left w:w="108" w:type="dxa"/>
            <w:bottom w:w="0" w:type="dxa"/>
            <w:right w:w="108" w:type="dxa"/>
          </w:tblCellMar>
        </w:tblPrEx>
        <w:trPr>
          <w:gridAfter w:val="1"/>
          <w:wAfter w:w="264" w:type="dxa"/>
          <w:trHeight w:val="349" w:hRule="atLeast"/>
        </w:trPr>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资金支出计划（累计进度</w:t>
            </w:r>
            <w:r>
              <w:rPr>
                <w:rFonts w:ascii="宋体" w:hAnsi="宋体" w:eastAsia="宋体" w:cs="宋体"/>
                <w:b/>
                <w:bCs/>
                <w:kern w:val="0"/>
                <w:sz w:val="18"/>
                <w:szCs w:val="18"/>
              </w:rPr>
              <w:t>%</w:t>
            </w:r>
            <w:r>
              <w:rPr>
                <w:rFonts w:hint="eastAsia" w:ascii="宋体" w:hAnsi="宋体" w:eastAsia="宋体" w:cs="宋体"/>
                <w:b/>
                <w:bCs/>
                <w:kern w:val="0"/>
                <w:sz w:val="18"/>
                <w:szCs w:val="18"/>
              </w:rPr>
              <w:t>）</w:t>
            </w:r>
          </w:p>
        </w:tc>
        <w:tc>
          <w:tcPr>
            <w:tcW w:w="394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kern w:val="0"/>
                <w:sz w:val="18"/>
                <w:szCs w:val="18"/>
              </w:rPr>
            </w:pPr>
            <w:r>
              <w:rPr>
                <w:rFonts w:ascii="宋体" w:hAnsi="宋体" w:eastAsia="宋体" w:cs="宋体"/>
                <w:b/>
                <w:bCs/>
                <w:kern w:val="0"/>
                <w:sz w:val="18"/>
                <w:szCs w:val="18"/>
              </w:rPr>
              <w:t>3</w:t>
            </w:r>
            <w:r>
              <w:rPr>
                <w:rFonts w:hint="eastAsia" w:ascii="宋体" w:hAnsi="宋体" w:eastAsia="宋体" w:cs="宋体"/>
                <w:b/>
                <w:bCs/>
                <w:kern w:val="0"/>
                <w:sz w:val="18"/>
                <w:szCs w:val="18"/>
              </w:rPr>
              <w:t>月底</w:t>
            </w:r>
          </w:p>
        </w:tc>
        <w:tc>
          <w:tcPr>
            <w:tcW w:w="311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ascii="宋体" w:hAnsi="宋体" w:eastAsia="宋体" w:cs="宋体"/>
                <w:b/>
                <w:bCs/>
                <w:kern w:val="0"/>
                <w:sz w:val="18"/>
                <w:szCs w:val="18"/>
              </w:rPr>
              <w:t>6</w:t>
            </w:r>
            <w:r>
              <w:rPr>
                <w:rFonts w:hint="eastAsia" w:ascii="宋体" w:hAnsi="宋体" w:eastAsia="宋体" w:cs="宋体"/>
                <w:b/>
                <w:bCs/>
                <w:kern w:val="0"/>
                <w:sz w:val="18"/>
                <w:szCs w:val="18"/>
              </w:rPr>
              <w:t>月底</w:t>
            </w:r>
          </w:p>
        </w:tc>
        <w:tc>
          <w:tcPr>
            <w:tcW w:w="37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kern w:val="0"/>
                <w:sz w:val="18"/>
                <w:szCs w:val="18"/>
              </w:rPr>
            </w:pPr>
            <w:r>
              <w:rPr>
                <w:rFonts w:ascii="宋体" w:hAnsi="宋体" w:eastAsia="宋体" w:cs="宋体"/>
                <w:b/>
                <w:bCs/>
                <w:kern w:val="0"/>
                <w:sz w:val="18"/>
                <w:szCs w:val="18"/>
              </w:rPr>
              <w:t>10</w:t>
            </w:r>
            <w:r>
              <w:rPr>
                <w:rFonts w:hint="eastAsia" w:ascii="宋体" w:hAnsi="宋体" w:eastAsia="宋体" w:cs="宋体"/>
                <w:b/>
                <w:bCs/>
                <w:kern w:val="0"/>
                <w:sz w:val="18"/>
                <w:szCs w:val="18"/>
              </w:rPr>
              <w:t>月底</w:t>
            </w:r>
          </w:p>
        </w:tc>
        <w:tc>
          <w:tcPr>
            <w:tcW w:w="2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w:t>
            </w:r>
            <w:r>
              <w:rPr>
                <w:rFonts w:ascii="宋体" w:hAnsi="宋体" w:eastAsia="宋体" w:cs="宋体"/>
                <w:b/>
                <w:bCs/>
                <w:kern w:val="0"/>
                <w:sz w:val="18"/>
                <w:szCs w:val="18"/>
              </w:rPr>
              <w:t>12</w:t>
            </w:r>
            <w:r>
              <w:rPr>
                <w:rFonts w:hint="eastAsia" w:ascii="宋体" w:hAnsi="宋体" w:eastAsia="宋体" w:cs="宋体"/>
                <w:b/>
                <w:bCs/>
                <w:kern w:val="0"/>
                <w:sz w:val="18"/>
                <w:szCs w:val="18"/>
              </w:rPr>
              <w:t>月底</w:t>
            </w:r>
          </w:p>
        </w:tc>
      </w:tr>
      <w:tr>
        <w:tblPrEx>
          <w:tblCellMar>
            <w:top w:w="0" w:type="dxa"/>
            <w:left w:w="108" w:type="dxa"/>
            <w:bottom w:w="0" w:type="dxa"/>
            <w:right w:w="108" w:type="dxa"/>
          </w:tblCellMar>
        </w:tblPrEx>
        <w:trPr>
          <w:gridAfter w:val="1"/>
          <w:wAfter w:w="264" w:type="dxa"/>
          <w:trHeight w:val="34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394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　</w:t>
            </w:r>
            <w:r>
              <w:rPr>
                <w:rFonts w:hint="eastAsia" w:ascii="宋体" w:hAnsi="宋体" w:eastAsia="宋体" w:cs="宋体"/>
                <w:i w:val="0"/>
                <w:iCs w:val="0"/>
                <w:kern w:val="0"/>
                <w:sz w:val="18"/>
                <w:szCs w:val="18"/>
                <w:lang w:val="en-US" w:eastAsia="zh-CN"/>
              </w:rPr>
              <w:t>0</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lang w:val="en-US" w:eastAsia="zh-CN"/>
              </w:rPr>
              <w:t>20</w:t>
            </w:r>
          </w:p>
        </w:tc>
        <w:tc>
          <w:tcPr>
            <w:tcW w:w="37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　</w:t>
            </w:r>
            <w:r>
              <w:rPr>
                <w:rFonts w:hint="eastAsia" w:ascii="宋体" w:hAnsi="宋体" w:eastAsia="宋体" w:cs="宋体"/>
                <w:i w:val="0"/>
                <w:iCs w:val="0"/>
                <w:kern w:val="0"/>
                <w:sz w:val="18"/>
                <w:szCs w:val="18"/>
                <w:lang w:val="en-US" w:eastAsia="zh-CN"/>
              </w:rPr>
              <w:t>100</w:t>
            </w:r>
          </w:p>
        </w:tc>
        <w:tc>
          <w:tcPr>
            <w:tcW w:w="228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　</w:t>
            </w:r>
            <w:r>
              <w:rPr>
                <w:rFonts w:hint="eastAsia" w:ascii="宋体" w:hAnsi="宋体" w:eastAsia="宋体" w:cs="宋体"/>
                <w:i w:val="0"/>
                <w:iCs w:val="0"/>
                <w:kern w:val="0"/>
                <w:sz w:val="18"/>
                <w:szCs w:val="18"/>
                <w:lang w:val="en-US" w:eastAsia="zh-CN"/>
              </w:rPr>
              <w:t>100</w:t>
            </w:r>
          </w:p>
        </w:tc>
      </w:tr>
      <w:tr>
        <w:tblPrEx>
          <w:tblCellMar>
            <w:top w:w="0" w:type="dxa"/>
            <w:left w:w="108" w:type="dxa"/>
            <w:bottom w:w="0" w:type="dxa"/>
            <w:right w:w="108" w:type="dxa"/>
          </w:tblCellMar>
        </w:tblPrEx>
        <w:trPr>
          <w:gridAfter w:val="1"/>
          <w:wAfter w:w="264" w:type="dxa"/>
          <w:trHeight w:val="349" w:hRule="atLeast"/>
        </w:trPr>
        <w:tc>
          <w:tcPr>
            <w:tcW w:w="166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绩效目标</w:t>
            </w:r>
          </w:p>
        </w:tc>
        <w:tc>
          <w:tcPr>
            <w:tcW w:w="1543"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目标</w:t>
            </w:r>
          </w:p>
        </w:tc>
        <w:tc>
          <w:tcPr>
            <w:tcW w:w="11540" w:type="dxa"/>
            <w:gridSpan w:val="9"/>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lang w:eastAsia="zh-CN"/>
              </w:rPr>
              <w:t>通过开展党校改建</w:t>
            </w:r>
            <w:r>
              <w:rPr>
                <w:rFonts w:hint="eastAsia" w:ascii="宋体" w:hAnsi="宋体" w:eastAsia="宋体" w:cs="宋体"/>
                <w:i w:val="0"/>
                <w:iCs w:val="0"/>
                <w:kern w:val="0"/>
                <w:sz w:val="18"/>
                <w:szCs w:val="18"/>
              </w:rPr>
              <w:t>资金</w:t>
            </w:r>
            <w:r>
              <w:rPr>
                <w:rFonts w:hint="eastAsia" w:ascii="宋体" w:hAnsi="宋体" w:eastAsia="宋体" w:cs="宋体"/>
                <w:i w:val="0"/>
                <w:iCs w:val="0"/>
                <w:kern w:val="0"/>
                <w:sz w:val="18"/>
                <w:szCs w:val="18"/>
                <w:lang w:eastAsia="zh-CN"/>
              </w:rPr>
              <w:t>项目，完成大教室房屋加固</w:t>
            </w:r>
            <w:r>
              <w:rPr>
                <w:rFonts w:hint="eastAsia" w:ascii="宋体" w:hAnsi="宋体" w:eastAsia="宋体" w:cs="宋体"/>
                <w:i w:val="0"/>
                <w:iCs w:val="0"/>
                <w:kern w:val="0"/>
                <w:sz w:val="18"/>
                <w:szCs w:val="18"/>
                <w:lang w:val="en-US" w:eastAsia="zh-CN"/>
              </w:rPr>
              <w:t>1间</w:t>
            </w:r>
            <w:r>
              <w:rPr>
                <w:rFonts w:hint="eastAsia" w:ascii="宋体" w:hAnsi="宋体" w:eastAsia="宋体" w:cs="宋体"/>
                <w:i w:val="0"/>
                <w:iCs w:val="0"/>
                <w:kern w:val="0"/>
                <w:sz w:val="18"/>
                <w:szCs w:val="18"/>
                <w:lang w:eastAsia="zh-CN"/>
              </w:rPr>
              <w:t>；拆除原大门，</w:t>
            </w:r>
            <w:r>
              <w:rPr>
                <w:rFonts w:hint="eastAsia" w:ascii="宋体" w:hAnsi="宋体" w:eastAsia="宋体" w:cs="宋体"/>
                <w:i w:val="0"/>
                <w:iCs w:val="0"/>
                <w:kern w:val="0"/>
                <w:sz w:val="18"/>
                <w:szCs w:val="18"/>
              </w:rPr>
              <w:t>改为电动门（带门禁系统）</w:t>
            </w:r>
            <w:r>
              <w:rPr>
                <w:rFonts w:hint="eastAsia" w:ascii="宋体" w:hAnsi="宋体" w:eastAsia="宋体" w:cs="宋体"/>
                <w:i w:val="0"/>
                <w:iCs w:val="0"/>
                <w:kern w:val="0"/>
                <w:sz w:val="18"/>
                <w:szCs w:val="18"/>
                <w:lang w:val="en-US" w:eastAsia="zh-CN"/>
              </w:rPr>
              <w:t>1套</w:t>
            </w:r>
            <w:r>
              <w:rPr>
                <w:rFonts w:hint="eastAsia" w:ascii="宋体" w:hAnsi="宋体" w:eastAsia="宋体" w:cs="宋体"/>
                <w:i w:val="0"/>
                <w:iCs w:val="0"/>
                <w:kern w:val="0"/>
                <w:sz w:val="18"/>
                <w:szCs w:val="18"/>
                <w:lang w:eastAsia="zh-CN"/>
              </w:rPr>
              <w:t>，完成门卫室改造；完成教学办公用房全部门窗更换修缮；完成校园亮化，安装太阳能路灯</w:t>
            </w:r>
            <w:r>
              <w:rPr>
                <w:rFonts w:hint="eastAsia" w:ascii="宋体" w:hAnsi="宋体" w:eastAsia="宋体" w:cs="宋体"/>
                <w:i w:val="0"/>
                <w:iCs w:val="0"/>
                <w:kern w:val="0"/>
                <w:sz w:val="18"/>
                <w:szCs w:val="18"/>
                <w:lang w:val="en-US" w:eastAsia="zh-CN"/>
              </w:rPr>
              <w:t>8盏</w:t>
            </w:r>
            <w:r>
              <w:rPr>
                <w:rFonts w:hint="eastAsia" w:ascii="宋体" w:hAnsi="宋体" w:eastAsia="宋体" w:cs="宋体"/>
                <w:i w:val="0"/>
                <w:iCs w:val="0"/>
                <w:kern w:val="0"/>
                <w:sz w:val="18"/>
                <w:szCs w:val="18"/>
                <w:lang w:eastAsia="zh-CN"/>
              </w:rPr>
              <w:t>，粉刷外墙；树立国旗杆；改善教学办公设备，实现</w:t>
            </w:r>
            <w:r>
              <w:rPr>
                <w:rFonts w:hint="eastAsia" w:ascii="宋体" w:hAnsi="宋体" w:eastAsia="宋体" w:cs="宋体"/>
                <w:i w:val="0"/>
                <w:iCs w:val="0"/>
                <w:kern w:val="0"/>
                <w:sz w:val="18"/>
                <w:szCs w:val="18"/>
              </w:rPr>
              <w:t>提高办公教学</w:t>
            </w:r>
            <w:r>
              <w:rPr>
                <w:rFonts w:hint="eastAsia" w:ascii="宋体" w:hAnsi="宋体" w:eastAsia="宋体" w:cs="宋体"/>
                <w:i w:val="0"/>
                <w:iCs w:val="0"/>
                <w:kern w:val="0"/>
                <w:sz w:val="18"/>
                <w:szCs w:val="18"/>
                <w:lang w:eastAsia="zh-CN"/>
              </w:rPr>
              <w:t>水平</w:t>
            </w:r>
            <w:r>
              <w:rPr>
                <w:rFonts w:hint="eastAsia" w:ascii="宋体" w:hAnsi="宋体" w:eastAsia="宋体" w:cs="宋体"/>
                <w:i w:val="0"/>
                <w:iCs w:val="0"/>
                <w:kern w:val="0"/>
                <w:sz w:val="18"/>
                <w:szCs w:val="18"/>
              </w:rPr>
              <w:t>，改善办公教学基础设施条件</w:t>
            </w:r>
            <w:r>
              <w:rPr>
                <w:rFonts w:hint="eastAsia" w:ascii="宋体" w:hAnsi="宋体" w:eastAsia="宋体" w:cs="宋体"/>
                <w:i w:val="0"/>
                <w:iCs w:val="0"/>
                <w:kern w:val="0"/>
                <w:sz w:val="18"/>
                <w:szCs w:val="18"/>
                <w:lang w:eastAsia="zh-CN"/>
              </w:rPr>
              <w:t>，努力建设一流党校的效益。</w:t>
            </w:r>
          </w:p>
        </w:tc>
      </w:tr>
      <w:tr>
        <w:tblPrEx>
          <w:tblCellMar>
            <w:top w:w="0" w:type="dxa"/>
            <w:left w:w="108" w:type="dxa"/>
            <w:bottom w:w="0" w:type="dxa"/>
            <w:right w:w="108" w:type="dxa"/>
          </w:tblCellMar>
        </w:tblPrEx>
        <w:trPr>
          <w:gridAfter w:val="1"/>
          <w:wAfter w:w="264" w:type="dxa"/>
          <w:trHeight w:val="454" w:hRule="atLeast"/>
        </w:trPr>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54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240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311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绩效指标描述</w:t>
            </w:r>
          </w:p>
        </w:tc>
        <w:tc>
          <w:tcPr>
            <w:tcW w:w="3734" w:type="dxa"/>
            <w:gridSpan w:val="5"/>
            <w:tcBorders>
              <w:top w:val="single" w:color="auto" w:sz="4" w:space="0"/>
              <w:left w:val="single" w:color="auto" w:sz="4" w:space="0"/>
              <w:bottom w:val="single" w:color="auto" w:sz="4" w:space="0"/>
              <w:right w:val="nil"/>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w:t>
            </w:r>
          </w:p>
        </w:tc>
        <w:tc>
          <w:tcPr>
            <w:tcW w:w="228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指标值确定依据</w:t>
            </w:r>
          </w:p>
        </w:tc>
      </w:tr>
      <w:tr>
        <w:tblPrEx>
          <w:tblCellMar>
            <w:top w:w="0" w:type="dxa"/>
            <w:left w:w="108" w:type="dxa"/>
            <w:bottom w:w="0" w:type="dxa"/>
            <w:right w:w="108" w:type="dxa"/>
          </w:tblCellMar>
        </w:tblPrEx>
        <w:trPr>
          <w:gridAfter w:val="1"/>
          <w:wAfter w:w="264" w:type="dxa"/>
          <w:trHeight w:val="454"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240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31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304" w:type="dxa"/>
            <w:gridSpan w:val="2"/>
            <w:tcBorders>
              <w:top w:val="single" w:color="auto" w:sz="4" w:space="0"/>
              <w:left w:val="single" w:color="auto" w:sz="4" w:space="0"/>
              <w:bottom w:val="single" w:color="000000" w:sz="4" w:space="0"/>
              <w:right w:val="nil"/>
            </w:tcBorders>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符号</w:t>
            </w:r>
          </w:p>
        </w:tc>
        <w:tc>
          <w:tcPr>
            <w:tcW w:w="976" w:type="dxa"/>
            <w:tcBorders>
              <w:top w:val="single" w:color="auto" w:sz="4" w:space="0"/>
              <w:left w:val="single" w:color="auto" w:sz="4" w:space="0"/>
              <w:bottom w:val="single" w:color="000000" w:sz="4" w:space="0"/>
              <w:right w:val="nil"/>
            </w:tcBorders>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值</w:t>
            </w:r>
          </w:p>
        </w:tc>
        <w:tc>
          <w:tcPr>
            <w:tcW w:w="1454" w:type="dxa"/>
            <w:gridSpan w:val="2"/>
            <w:tcBorders>
              <w:top w:val="single" w:color="auto" w:sz="4" w:space="0"/>
              <w:left w:val="single" w:color="auto" w:sz="4" w:space="0"/>
              <w:bottom w:val="single" w:color="000000" w:sz="4" w:space="0"/>
              <w:right w:val="nil"/>
            </w:tcBorders>
            <w:vAlign w:val="center"/>
          </w:tcPr>
          <w:p>
            <w:pPr>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r>
              <w:rPr>
                <w:rFonts w:ascii="宋体" w:hAnsi="宋体" w:eastAsia="宋体" w:cs="宋体"/>
                <w:b/>
                <w:bCs/>
                <w:kern w:val="0"/>
                <w:sz w:val="18"/>
                <w:szCs w:val="18"/>
              </w:rPr>
              <w:t xml:space="preserve"> </w:t>
            </w:r>
            <w:r>
              <w:rPr>
                <w:rFonts w:hint="eastAsia" w:ascii="宋体" w:hAnsi="宋体" w:eastAsia="宋体" w:cs="宋体"/>
                <w:b/>
                <w:bCs/>
                <w:kern w:val="0"/>
                <w:sz w:val="18"/>
                <w:szCs w:val="18"/>
              </w:rPr>
              <w:t>（文字描述）</w:t>
            </w:r>
          </w:p>
        </w:tc>
        <w:tc>
          <w:tcPr>
            <w:tcW w:w="22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r>
      <w:tr>
        <w:tblPrEx>
          <w:tblCellMar>
            <w:top w:w="0" w:type="dxa"/>
            <w:left w:w="108" w:type="dxa"/>
            <w:bottom w:w="0" w:type="dxa"/>
            <w:right w:w="108" w:type="dxa"/>
          </w:tblCellMar>
        </w:tblPrEx>
        <w:trPr>
          <w:gridAfter w:val="1"/>
          <w:wAfter w:w="264" w:type="dxa"/>
          <w:trHeight w:val="471" w:hRule="atLeast"/>
        </w:trPr>
        <w:tc>
          <w:tcPr>
            <w:tcW w:w="16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产出指标</w:t>
            </w:r>
          </w:p>
        </w:tc>
        <w:tc>
          <w:tcPr>
            <w:tcW w:w="1543" w:type="dxa"/>
            <w:gridSpan w:val="2"/>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数量指标</w:t>
            </w:r>
          </w:p>
        </w:tc>
        <w:tc>
          <w:tcPr>
            <w:tcW w:w="240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更换修缮大门数</w:t>
            </w:r>
          </w:p>
        </w:tc>
        <w:tc>
          <w:tcPr>
            <w:tcW w:w="31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完成修缮更换大门的数量</w:t>
            </w:r>
          </w:p>
        </w:tc>
        <w:tc>
          <w:tcPr>
            <w:tcW w:w="1304"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1454"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22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18"/>
                <w:szCs w:val="18"/>
              </w:rPr>
            </w:pPr>
            <w:r>
              <w:rPr>
                <w:rFonts w:hint="eastAsia" w:ascii="宋体" w:hAnsi="宋体" w:eastAsia="宋体" w:cs="宋体"/>
                <w:i w:val="0"/>
                <w:iCs w:val="0"/>
                <w:color w:val="000000"/>
                <w:kern w:val="0"/>
                <w:sz w:val="18"/>
                <w:szCs w:val="18"/>
                <w:u w:val="none"/>
                <w:lang w:val="en-US" w:eastAsia="zh-CN" w:bidi="ar"/>
              </w:rPr>
              <w:t>根据工作计划</w:t>
            </w:r>
          </w:p>
        </w:tc>
      </w:tr>
      <w:tr>
        <w:tblPrEx>
          <w:tblCellMar>
            <w:top w:w="0" w:type="dxa"/>
            <w:left w:w="108" w:type="dxa"/>
            <w:bottom w:w="0" w:type="dxa"/>
            <w:right w:w="108" w:type="dxa"/>
          </w:tblCellMar>
        </w:tblPrEx>
        <w:trPr>
          <w:gridAfter w:val="1"/>
          <w:wAfter w:w="264" w:type="dxa"/>
          <w:trHeight w:val="439"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rPr>
              <w:t>数量指标</w:t>
            </w:r>
          </w:p>
        </w:tc>
        <w:tc>
          <w:tcPr>
            <w:tcW w:w="240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rPr>
              <w:t>房屋加固数量</w:t>
            </w:r>
          </w:p>
        </w:tc>
        <w:tc>
          <w:tcPr>
            <w:tcW w:w="3116"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top"/>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完成房屋加固改造的数量</w:t>
            </w:r>
          </w:p>
        </w:tc>
        <w:tc>
          <w:tcPr>
            <w:tcW w:w="1304" w:type="dxa"/>
            <w:gridSpan w:val="2"/>
            <w:tcBorders>
              <w:top w:val="single" w:color="auto" w:sz="4" w:space="0"/>
              <w:left w:val="nil"/>
              <w:bottom w:val="single" w:color="auto" w:sz="4" w:space="0"/>
              <w:right w:val="single" w:color="auto" w:sz="4" w:space="0"/>
            </w:tcBorders>
            <w:vAlign w:val="top"/>
          </w:tcPr>
          <w:p>
            <w:pPr>
              <w:jc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w:t>
            </w:r>
          </w:p>
        </w:tc>
        <w:tc>
          <w:tcPr>
            <w:tcW w:w="976" w:type="dxa"/>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top"/>
              <w:rPr>
                <w:rFonts w:ascii="宋体" w:hAnsi="宋体" w:eastAsia="宋体" w:cs="宋体"/>
                <w:kern w:val="0"/>
                <w:sz w:val="18"/>
                <w:szCs w:val="18"/>
              </w:rPr>
            </w:pPr>
            <w:r>
              <w:rPr>
                <w:rFonts w:hint="eastAsia" w:ascii="宋体" w:hAnsi="宋体" w:eastAsia="宋体" w:cs="宋体"/>
                <w:i w:val="0"/>
                <w:iCs w:val="0"/>
                <w:kern w:val="0"/>
                <w:sz w:val="18"/>
                <w:szCs w:val="18"/>
                <w:lang w:val="en-US" w:eastAsia="zh-CN"/>
              </w:rPr>
              <w:t>1</w:t>
            </w:r>
          </w:p>
        </w:tc>
        <w:tc>
          <w:tcPr>
            <w:tcW w:w="1454" w:type="dxa"/>
            <w:gridSpan w:val="2"/>
            <w:tcBorders>
              <w:top w:val="single" w:color="auto" w:sz="4" w:space="0"/>
              <w:left w:val="single" w:color="auto" w:sz="4" w:space="0"/>
              <w:bottom w:val="single" w:color="auto" w:sz="4" w:space="0"/>
              <w:right w:val="single" w:color="000000" w:sz="4" w:space="0"/>
            </w:tcBorders>
            <w:vAlign w:val="top"/>
          </w:tcPr>
          <w:p>
            <w:pPr>
              <w:keepNext w:val="0"/>
              <w:keepLines w:val="0"/>
              <w:widowControl/>
              <w:suppressLineNumbers w:val="0"/>
              <w:jc w:val="center"/>
              <w:textAlignment w:val="top"/>
              <w:rPr>
                <w:rFonts w:ascii="宋体" w:hAnsi="宋体" w:eastAsia="宋体" w:cs="宋体"/>
                <w:kern w:val="0"/>
                <w:sz w:val="18"/>
                <w:szCs w:val="18"/>
              </w:rPr>
            </w:pPr>
            <w:r>
              <w:rPr>
                <w:rFonts w:hint="eastAsia" w:ascii="宋体" w:hAnsi="宋体" w:eastAsia="宋体" w:cs="宋体"/>
                <w:i w:val="0"/>
                <w:iCs w:val="0"/>
                <w:kern w:val="0"/>
                <w:sz w:val="18"/>
                <w:szCs w:val="18"/>
                <w:lang w:eastAsia="zh-CN"/>
              </w:rPr>
              <w:t>间</w:t>
            </w:r>
          </w:p>
        </w:tc>
        <w:tc>
          <w:tcPr>
            <w:tcW w:w="22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根据工作计划</w:t>
            </w:r>
          </w:p>
        </w:tc>
      </w:tr>
      <w:tr>
        <w:tblPrEx>
          <w:tblCellMar>
            <w:top w:w="0" w:type="dxa"/>
            <w:left w:w="108" w:type="dxa"/>
            <w:bottom w:w="0" w:type="dxa"/>
            <w:right w:w="108" w:type="dxa"/>
          </w:tblCellMar>
        </w:tblPrEx>
        <w:trPr>
          <w:gridAfter w:val="1"/>
          <w:wAfter w:w="264" w:type="dxa"/>
          <w:trHeight w:val="462"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rPr>
              <w:t>数量指标</w:t>
            </w:r>
          </w:p>
        </w:tc>
        <w:tc>
          <w:tcPr>
            <w:tcW w:w="240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rPr>
              <w:t>更换门窗的面积</w:t>
            </w:r>
          </w:p>
        </w:tc>
        <w:tc>
          <w:tcPr>
            <w:tcW w:w="31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rPr>
              <w:t>完成更换门窗的面积</w:t>
            </w:r>
          </w:p>
        </w:tc>
        <w:tc>
          <w:tcPr>
            <w:tcW w:w="1304"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lang w:val="en-US" w:eastAsia="zh-CN"/>
              </w:rPr>
              <w:t>=</w:t>
            </w:r>
          </w:p>
        </w:tc>
        <w:tc>
          <w:tcPr>
            <w:tcW w:w="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lang w:val="en-US" w:eastAsia="zh-CN"/>
              </w:rPr>
              <w:t>200</w:t>
            </w:r>
          </w:p>
        </w:tc>
        <w:tc>
          <w:tcPr>
            <w:tcW w:w="1454"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lang w:eastAsia="zh-CN"/>
              </w:rPr>
              <w:t>平米</w:t>
            </w:r>
          </w:p>
        </w:tc>
        <w:tc>
          <w:tcPr>
            <w:tcW w:w="22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根据工作计划</w:t>
            </w:r>
          </w:p>
        </w:tc>
      </w:tr>
      <w:tr>
        <w:tblPrEx>
          <w:tblCellMar>
            <w:top w:w="0" w:type="dxa"/>
            <w:left w:w="108" w:type="dxa"/>
            <w:bottom w:w="0" w:type="dxa"/>
            <w:right w:w="108" w:type="dxa"/>
          </w:tblCellMar>
        </w:tblPrEx>
        <w:trPr>
          <w:gridAfter w:val="1"/>
          <w:wAfter w:w="264" w:type="dxa"/>
          <w:trHeight w:val="462"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center"/>
            </w:pPr>
          </w:p>
        </w:tc>
        <w:tc>
          <w:tcPr>
            <w:tcW w:w="154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rPr>
              <w:t>数量指标</w:t>
            </w:r>
          </w:p>
        </w:tc>
        <w:tc>
          <w:tcPr>
            <w:tcW w:w="240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rPr>
              <w:t>安装路灯数量</w:t>
            </w:r>
          </w:p>
        </w:tc>
        <w:tc>
          <w:tcPr>
            <w:tcW w:w="31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rPr>
              <w:t>完成安装路灯的数量</w:t>
            </w:r>
          </w:p>
        </w:tc>
        <w:tc>
          <w:tcPr>
            <w:tcW w:w="1304"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lang w:val="en-US" w:eastAsia="zh-CN"/>
              </w:rPr>
              <w:t>=</w:t>
            </w:r>
          </w:p>
        </w:tc>
        <w:tc>
          <w:tcPr>
            <w:tcW w:w="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lang w:val="en-US" w:eastAsia="zh-CN"/>
              </w:rPr>
              <w:t>8</w:t>
            </w:r>
          </w:p>
        </w:tc>
        <w:tc>
          <w:tcPr>
            <w:tcW w:w="1454"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lang w:eastAsia="zh-CN"/>
              </w:rPr>
              <w:t>盏</w:t>
            </w:r>
          </w:p>
        </w:tc>
        <w:tc>
          <w:tcPr>
            <w:tcW w:w="22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根据工作计划</w:t>
            </w:r>
          </w:p>
        </w:tc>
      </w:tr>
      <w:tr>
        <w:tblPrEx>
          <w:tblCellMar>
            <w:top w:w="0" w:type="dxa"/>
            <w:left w:w="108" w:type="dxa"/>
            <w:bottom w:w="0" w:type="dxa"/>
            <w:right w:w="108" w:type="dxa"/>
          </w:tblCellMar>
        </w:tblPrEx>
        <w:trPr>
          <w:gridAfter w:val="1"/>
          <w:wAfter w:w="264" w:type="dxa"/>
          <w:trHeight w:val="462"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18"/>
                <w:szCs w:val="18"/>
              </w:rPr>
            </w:pPr>
          </w:p>
        </w:tc>
        <w:tc>
          <w:tcPr>
            <w:tcW w:w="154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rPr>
              <w:t>数量指标</w:t>
            </w:r>
          </w:p>
        </w:tc>
        <w:tc>
          <w:tcPr>
            <w:tcW w:w="240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rPr>
              <w:t>购置教学会议音响系统</w:t>
            </w:r>
            <w:r>
              <w:rPr>
                <w:rFonts w:hint="eastAsia" w:ascii="宋体" w:hAnsi="宋体" w:eastAsia="宋体" w:cs="宋体"/>
                <w:i w:val="0"/>
                <w:iCs w:val="0"/>
                <w:kern w:val="0"/>
                <w:sz w:val="18"/>
                <w:szCs w:val="18"/>
                <w:lang w:eastAsia="zh-CN"/>
              </w:rPr>
              <w:t>数量</w:t>
            </w:r>
          </w:p>
        </w:tc>
        <w:tc>
          <w:tcPr>
            <w:tcW w:w="31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rPr>
              <w:t>完成教学会议音响系统购置的数量</w:t>
            </w:r>
          </w:p>
        </w:tc>
        <w:tc>
          <w:tcPr>
            <w:tcW w:w="1304"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lang w:val="en-US" w:eastAsia="zh-CN"/>
              </w:rPr>
              <w:t>=</w:t>
            </w:r>
          </w:p>
        </w:tc>
        <w:tc>
          <w:tcPr>
            <w:tcW w:w="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lang w:val="en-US" w:eastAsia="zh-CN"/>
              </w:rPr>
              <w:t>1</w:t>
            </w:r>
          </w:p>
        </w:tc>
        <w:tc>
          <w:tcPr>
            <w:tcW w:w="1454"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lang w:eastAsia="zh-CN"/>
              </w:rPr>
              <w:t>套</w:t>
            </w:r>
          </w:p>
        </w:tc>
        <w:tc>
          <w:tcPr>
            <w:tcW w:w="22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根据工作计划</w:t>
            </w:r>
          </w:p>
        </w:tc>
      </w:tr>
      <w:tr>
        <w:tblPrEx>
          <w:tblCellMar>
            <w:top w:w="0" w:type="dxa"/>
            <w:left w:w="108" w:type="dxa"/>
            <w:bottom w:w="0" w:type="dxa"/>
            <w:right w:w="108" w:type="dxa"/>
          </w:tblCellMar>
        </w:tblPrEx>
        <w:trPr>
          <w:gridAfter w:val="1"/>
          <w:wAfter w:w="264" w:type="dxa"/>
          <w:trHeight w:val="447" w:hRule="atLeast"/>
        </w:trPr>
        <w:tc>
          <w:tcPr>
            <w:tcW w:w="16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18"/>
                <w:szCs w:val="18"/>
              </w:rPr>
            </w:pPr>
          </w:p>
        </w:tc>
        <w:tc>
          <w:tcPr>
            <w:tcW w:w="1543"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质量指标</w:t>
            </w:r>
          </w:p>
        </w:tc>
        <w:tc>
          <w:tcPr>
            <w:tcW w:w="240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工程验收合格率</w:t>
            </w:r>
          </w:p>
        </w:tc>
        <w:tc>
          <w:tcPr>
            <w:tcW w:w="31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通过验收的工程量占修缮总量的比率</w:t>
            </w:r>
          </w:p>
        </w:tc>
        <w:tc>
          <w:tcPr>
            <w:tcW w:w="1304"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1454"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百分比</w:t>
            </w:r>
          </w:p>
        </w:tc>
        <w:tc>
          <w:tcPr>
            <w:tcW w:w="228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根据工作计划</w:t>
            </w:r>
          </w:p>
        </w:tc>
      </w:tr>
      <w:tr>
        <w:tblPrEx>
          <w:tblCellMar>
            <w:top w:w="0" w:type="dxa"/>
            <w:left w:w="108" w:type="dxa"/>
            <w:bottom w:w="0" w:type="dxa"/>
            <w:right w:w="108" w:type="dxa"/>
          </w:tblCellMar>
        </w:tblPrEx>
        <w:trPr>
          <w:gridAfter w:val="1"/>
          <w:wAfter w:w="264" w:type="dxa"/>
          <w:trHeight w:val="69" w:hRule="atLeast"/>
        </w:trPr>
        <w:tc>
          <w:tcPr>
            <w:tcW w:w="1660"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18"/>
                <w:szCs w:val="18"/>
              </w:rPr>
            </w:pPr>
          </w:p>
        </w:tc>
        <w:tc>
          <w:tcPr>
            <w:tcW w:w="1543"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时效指标</w:t>
            </w:r>
          </w:p>
        </w:tc>
        <w:tc>
          <w:tcPr>
            <w:tcW w:w="240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工程按期完成及时性</w:t>
            </w:r>
          </w:p>
        </w:tc>
        <w:tc>
          <w:tcPr>
            <w:tcW w:w="31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工程完成的时间</w:t>
            </w:r>
          </w:p>
        </w:tc>
        <w:tc>
          <w:tcPr>
            <w:tcW w:w="1304"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文字描述</w:t>
            </w:r>
          </w:p>
        </w:tc>
        <w:tc>
          <w:tcPr>
            <w:tcW w:w="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kern w:val="0"/>
                <w:sz w:val="18"/>
                <w:szCs w:val="18"/>
                <w:lang w:val="en-US" w:eastAsia="zh-CN"/>
              </w:rPr>
              <w:t>10月底前完成</w:t>
            </w:r>
          </w:p>
        </w:tc>
        <w:tc>
          <w:tcPr>
            <w:tcW w:w="1454"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p>
        </w:tc>
        <w:tc>
          <w:tcPr>
            <w:tcW w:w="228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根据工作计划</w:t>
            </w:r>
          </w:p>
        </w:tc>
      </w:tr>
      <w:tr>
        <w:tblPrEx>
          <w:tblCellMar>
            <w:top w:w="0" w:type="dxa"/>
            <w:left w:w="108" w:type="dxa"/>
            <w:bottom w:w="0" w:type="dxa"/>
            <w:right w:w="108" w:type="dxa"/>
          </w:tblCellMar>
        </w:tblPrEx>
        <w:trPr>
          <w:gridAfter w:val="1"/>
          <w:wAfter w:w="264" w:type="dxa"/>
          <w:trHeight w:val="349" w:hRule="atLeast"/>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成本指标</w:t>
            </w:r>
          </w:p>
        </w:tc>
        <w:tc>
          <w:tcPr>
            <w:tcW w:w="2403"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党校改建资金成本控制</w:t>
            </w:r>
          </w:p>
        </w:tc>
        <w:tc>
          <w:tcPr>
            <w:tcW w:w="31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项目经费支出是否按照具体文件规定控制成本不超标</w:t>
            </w:r>
          </w:p>
        </w:tc>
        <w:tc>
          <w:tcPr>
            <w:tcW w:w="130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lang w:eastAsia="zh-CN"/>
              </w:rPr>
              <w:t>文字描述</w:t>
            </w:r>
          </w:p>
        </w:tc>
        <w:tc>
          <w:tcPr>
            <w:tcW w:w="97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lang w:val="en-US" w:eastAsia="zh-CN"/>
              </w:rPr>
              <w:t>按照规定标准控制</w:t>
            </w:r>
          </w:p>
        </w:tc>
        <w:tc>
          <w:tcPr>
            <w:tcW w:w="1454"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p>
        </w:tc>
        <w:tc>
          <w:tcPr>
            <w:tcW w:w="228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根据工作计划</w:t>
            </w:r>
          </w:p>
        </w:tc>
      </w:tr>
      <w:tr>
        <w:tblPrEx>
          <w:tblCellMar>
            <w:top w:w="0" w:type="dxa"/>
            <w:left w:w="108" w:type="dxa"/>
            <w:bottom w:w="0" w:type="dxa"/>
            <w:right w:w="108" w:type="dxa"/>
          </w:tblCellMar>
        </w:tblPrEx>
        <w:trPr>
          <w:gridAfter w:val="1"/>
          <w:wAfter w:w="264" w:type="dxa"/>
          <w:trHeight w:val="602" w:hRule="atLeast"/>
        </w:trPr>
        <w:tc>
          <w:tcPr>
            <w:tcW w:w="1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效果指标</w:t>
            </w:r>
          </w:p>
        </w:tc>
        <w:tc>
          <w:tcPr>
            <w:tcW w:w="154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经济效益指标</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　</w:t>
            </w:r>
            <w:r>
              <w:rPr>
                <w:rFonts w:hint="eastAsia" w:ascii="宋体" w:hAnsi="宋体" w:eastAsia="宋体" w:cs="宋体"/>
                <w:i w:val="0"/>
                <w:iCs w:val="0"/>
                <w:kern w:val="0"/>
                <w:sz w:val="18"/>
                <w:szCs w:val="18"/>
                <w:lang w:eastAsia="zh-CN"/>
              </w:rPr>
              <w:t>无</w:t>
            </w:r>
          </w:p>
        </w:tc>
        <w:tc>
          <w:tcPr>
            <w:tcW w:w="31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　</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　</w:t>
            </w:r>
          </w:p>
        </w:tc>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　</w:t>
            </w:r>
          </w:p>
        </w:tc>
      </w:tr>
      <w:tr>
        <w:tblPrEx>
          <w:tblCellMar>
            <w:top w:w="0" w:type="dxa"/>
            <w:left w:w="108" w:type="dxa"/>
            <w:bottom w:w="0" w:type="dxa"/>
            <w:right w:w="108" w:type="dxa"/>
          </w:tblCellMar>
        </w:tblPrEx>
        <w:trPr>
          <w:gridAfter w:val="1"/>
          <w:wAfter w:w="264" w:type="dxa"/>
          <w:trHeight w:val="642" w:hRule="atLeast"/>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54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社会效益指标</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提高教学办公水平有效性</w:t>
            </w:r>
          </w:p>
        </w:tc>
        <w:tc>
          <w:tcPr>
            <w:tcW w:w="3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通过改建，提高教学办公水平的情况</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lang w:eastAsia="zh-CN"/>
              </w:rPr>
              <w:t>文字描述</w:t>
            </w:r>
          </w:p>
        </w:tc>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lang w:eastAsia="zh-CN"/>
              </w:rPr>
              <w:t>有效提升</w:t>
            </w:r>
          </w:p>
        </w:tc>
        <w:tc>
          <w:tcPr>
            <w:tcW w:w="14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根据工作计划</w:t>
            </w:r>
          </w:p>
        </w:tc>
      </w:tr>
      <w:tr>
        <w:tblPrEx>
          <w:tblCellMar>
            <w:top w:w="0" w:type="dxa"/>
            <w:left w:w="108" w:type="dxa"/>
            <w:bottom w:w="0" w:type="dxa"/>
            <w:right w:w="108" w:type="dxa"/>
          </w:tblCellMar>
        </w:tblPrEx>
        <w:trPr>
          <w:gridAfter w:val="1"/>
          <w:wAfter w:w="264" w:type="dxa"/>
          <w:trHeight w:val="617" w:hRule="atLeast"/>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54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生态效益指标</w:t>
            </w:r>
          </w:p>
        </w:tc>
        <w:tc>
          <w:tcPr>
            <w:tcW w:w="240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　</w:t>
            </w:r>
            <w:r>
              <w:rPr>
                <w:rFonts w:hint="eastAsia" w:ascii="宋体" w:hAnsi="宋体" w:eastAsia="宋体" w:cs="宋体"/>
                <w:i w:val="0"/>
                <w:iCs w:val="0"/>
                <w:kern w:val="0"/>
                <w:sz w:val="18"/>
                <w:szCs w:val="18"/>
                <w:lang w:eastAsia="zh-CN"/>
              </w:rPr>
              <w:t>无</w:t>
            </w:r>
          </w:p>
        </w:tc>
        <w:tc>
          <w:tcPr>
            <w:tcW w:w="31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　</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　</w:t>
            </w:r>
          </w:p>
        </w:tc>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22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　</w:t>
            </w:r>
          </w:p>
        </w:tc>
      </w:tr>
      <w:tr>
        <w:tblPrEx>
          <w:tblCellMar>
            <w:top w:w="0" w:type="dxa"/>
            <w:left w:w="108" w:type="dxa"/>
            <w:bottom w:w="0" w:type="dxa"/>
            <w:right w:w="108" w:type="dxa"/>
          </w:tblCellMar>
        </w:tblPrEx>
        <w:trPr>
          <w:gridAfter w:val="1"/>
          <w:wAfter w:w="264" w:type="dxa"/>
          <w:trHeight w:val="489" w:hRule="atLeast"/>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可持续影响指标</w:t>
            </w:r>
          </w:p>
        </w:tc>
        <w:tc>
          <w:tcPr>
            <w:tcW w:w="2403"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大门更换</w:t>
            </w:r>
            <w:r>
              <w:rPr>
                <w:rFonts w:hint="default" w:ascii="宋体" w:hAnsi="宋体" w:eastAsia="宋体" w:cs="宋体"/>
                <w:i w:val="0"/>
                <w:iCs w:val="0"/>
                <w:color w:val="000000"/>
                <w:kern w:val="0"/>
                <w:sz w:val="18"/>
                <w:szCs w:val="18"/>
                <w:u w:val="none"/>
                <w:lang w:val="en-US" w:eastAsia="zh-CN" w:bidi="ar"/>
              </w:rPr>
              <w:t>后可持续使用时间</w:t>
            </w:r>
          </w:p>
        </w:tc>
        <w:tc>
          <w:tcPr>
            <w:tcW w:w="31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大门更换</w:t>
            </w:r>
            <w:r>
              <w:rPr>
                <w:rFonts w:hint="default" w:ascii="宋体" w:hAnsi="宋体" w:eastAsia="宋体" w:cs="宋体"/>
                <w:i w:val="0"/>
                <w:iCs w:val="0"/>
                <w:color w:val="000000"/>
                <w:kern w:val="0"/>
                <w:sz w:val="18"/>
                <w:szCs w:val="18"/>
                <w:u w:val="none"/>
                <w:lang w:val="en-US" w:eastAsia="zh-CN" w:bidi="ar"/>
              </w:rPr>
              <w:t>后可持续使用时间</w:t>
            </w:r>
          </w:p>
        </w:tc>
        <w:tc>
          <w:tcPr>
            <w:tcW w:w="130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　</w:t>
            </w:r>
            <w:r>
              <w:rPr>
                <w:rFonts w:hint="eastAsia" w:ascii="宋体" w:hAnsi="宋体" w:eastAsia="宋体" w:cs="宋体"/>
                <w:i w:val="0"/>
                <w:color w:val="000000"/>
                <w:kern w:val="0"/>
                <w:sz w:val="18"/>
                <w:szCs w:val="18"/>
                <w:u w:val="none"/>
                <w:lang w:val="en-US" w:eastAsia="zh-CN" w:bidi="ar"/>
              </w:rPr>
              <w:t>≥</w:t>
            </w:r>
          </w:p>
        </w:tc>
        <w:tc>
          <w:tcPr>
            <w:tcW w:w="97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lang w:val="en-US" w:eastAsia="zh-CN"/>
              </w:rPr>
              <w:t>6</w:t>
            </w:r>
          </w:p>
        </w:tc>
        <w:tc>
          <w:tcPr>
            <w:tcW w:w="145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lang w:eastAsia="zh-CN"/>
              </w:rPr>
              <w:t>年</w:t>
            </w:r>
          </w:p>
        </w:tc>
        <w:tc>
          <w:tcPr>
            <w:tcW w:w="2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根据计划标准</w:t>
            </w:r>
            <w:r>
              <w:rPr>
                <w:rFonts w:hint="eastAsia" w:ascii="宋体" w:hAnsi="宋体" w:eastAsia="宋体" w:cs="宋体"/>
                <w:i w:val="0"/>
                <w:iCs w:val="0"/>
                <w:kern w:val="0"/>
                <w:sz w:val="18"/>
                <w:szCs w:val="18"/>
              </w:rPr>
              <w:t>　</w:t>
            </w:r>
          </w:p>
        </w:tc>
      </w:tr>
      <w:tr>
        <w:tblPrEx>
          <w:tblCellMar>
            <w:top w:w="0" w:type="dxa"/>
            <w:left w:w="108" w:type="dxa"/>
            <w:bottom w:w="0" w:type="dxa"/>
            <w:right w:w="108" w:type="dxa"/>
          </w:tblCellMar>
        </w:tblPrEx>
        <w:trPr>
          <w:gridAfter w:val="1"/>
          <w:wAfter w:w="264" w:type="dxa"/>
          <w:trHeight w:val="834" w:hRule="atLeast"/>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可持续影响指标</w:t>
            </w:r>
          </w:p>
        </w:tc>
        <w:tc>
          <w:tcPr>
            <w:tcW w:w="2403"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教学会议设备可持续使用时间</w:t>
            </w:r>
          </w:p>
        </w:tc>
        <w:tc>
          <w:tcPr>
            <w:tcW w:w="311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教学会议设备可持续使用时间</w:t>
            </w:r>
          </w:p>
        </w:tc>
        <w:tc>
          <w:tcPr>
            <w:tcW w:w="130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　</w:t>
            </w:r>
            <w:r>
              <w:rPr>
                <w:rFonts w:hint="eastAsia" w:ascii="宋体" w:hAnsi="宋体" w:eastAsia="宋体" w:cs="宋体"/>
                <w:i w:val="0"/>
                <w:color w:val="000000"/>
                <w:kern w:val="0"/>
                <w:sz w:val="18"/>
                <w:szCs w:val="18"/>
                <w:u w:val="none"/>
                <w:lang w:val="en-US" w:eastAsia="zh-CN" w:bidi="ar"/>
              </w:rPr>
              <w:t>≥</w:t>
            </w:r>
          </w:p>
        </w:tc>
        <w:tc>
          <w:tcPr>
            <w:tcW w:w="97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lang w:val="en-US" w:eastAsia="zh-CN"/>
              </w:rPr>
              <w:t>8</w:t>
            </w:r>
          </w:p>
        </w:tc>
        <w:tc>
          <w:tcPr>
            <w:tcW w:w="145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lang w:eastAsia="zh-CN"/>
              </w:rPr>
              <w:t>年</w:t>
            </w:r>
          </w:p>
        </w:tc>
        <w:tc>
          <w:tcPr>
            <w:tcW w:w="228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i w:val="0"/>
                <w:iCs w:val="0"/>
                <w:kern w:val="0"/>
                <w:sz w:val="18"/>
                <w:szCs w:val="18"/>
              </w:rPr>
              <w:t>根据计划标准</w:t>
            </w:r>
          </w:p>
        </w:tc>
      </w:tr>
      <w:tr>
        <w:tblPrEx>
          <w:tblCellMar>
            <w:top w:w="0" w:type="dxa"/>
            <w:left w:w="108" w:type="dxa"/>
            <w:bottom w:w="0" w:type="dxa"/>
            <w:right w:w="108" w:type="dxa"/>
          </w:tblCellMar>
        </w:tblPrEx>
        <w:trPr>
          <w:gridAfter w:val="1"/>
          <w:wAfter w:w="264" w:type="dxa"/>
          <w:trHeight w:val="909" w:hRule="atLeast"/>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543"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i w:val="0"/>
                <w:iCs w:val="0"/>
                <w:kern w:val="0"/>
                <w:sz w:val="18"/>
                <w:szCs w:val="18"/>
                <w:lang w:val="en-US" w:eastAsia="zh-CN" w:bidi="ar-SA"/>
              </w:rPr>
            </w:pPr>
            <w:r>
              <w:rPr>
                <w:rFonts w:hint="eastAsia" w:ascii="宋体" w:hAnsi="宋体" w:eastAsia="宋体" w:cs="宋体"/>
                <w:i w:val="0"/>
                <w:iCs w:val="0"/>
                <w:kern w:val="0"/>
                <w:sz w:val="18"/>
                <w:szCs w:val="18"/>
              </w:rPr>
              <w:t>可持续影响指标</w:t>
            </w:r>
          </w:p>
        </w:tc>
        <w:tc>
          <w:tcPr>
            <w:tcW w:w="2403"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i w:val="0"/>
                <w:iCs w:val="0"/>
                <w:kern w:val="0"/>
                <w:sz w:val="18"/>
                <w:szCs w:val="18"/>
                <w:lang w:val="en-US" w:eastAsia="zh-CN" w:bidi="ar-SA"/>
              </w:rPr>
            </w:pPr>
            <w:r>
              <w:rPr>
                <w:rFonts w:hint="eastAsia" w:ascii="宋体" w:hAnsi="宋体" w:eastAsia="宋体" w:cs="宋体"/>
                <w:i w:val="0"/>
                <w:iCs w:val="0"/>
                <w:kern w:val="0"/>
                <w:sz w:val="18"/>
                <w:szCs w:val="18"/>
              </w:rPr>
              <w:t>房屋门窗改造后可持续使用时间</w:t>
            </w:r>
          </w:p>
        </w:tc>
        <w:tc>
          <w:tcPr>
            <w:tcW w:w="311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i w:val="0"/>
                <w:iCs w:val="0"/>
                <w:kern w:val="0"/>
                <w:sz w:val="18"/>
                <w:szCs w:val="18"/>
                <w:lang w:val="en-US" w:eastAsia="zh-CN" w:bidi="ar-SA"/>
              </w:rPr>
            </w:pPr>
            <w:r>
              <w:rPr>
                <w:rFonts w:hint="eastAsia" w:ascii="宋体" w:hAnsi="宋体" w:eastAsia="宋体" w:cs="宋体"/>
                <w:i w:val="0"/>
                <w:iCs w:val="0"/>
                <w:kern w:val="0"/>
                <w:sz w:val="18"/>
                <w:szCs w:val="18"/>
              </w:rPr>
              <w:t>房屋门窗改造后可持续使用时间</w:t>
            </w:r>
          </w:p>
        </w:tc>
        <w:tc>
          <w:tcPr>
            <w:tcW w:w="130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i w:val="0"/>
                <w:iCs w:val="0"/>
                <w:kern w:val="0"/>
                <w:sz w:val="18"/>
                <w:szCs w:val="18"/>
                <w:lang w:val="en-US" w:eastAsia="zh-CN" w:bidi="ar-SA"/>
              </w:rPr>
            </w:pPr>
            <w:r>
              <w:rPr>
                <w:rFonts w:hint="eastAsia" w:ascii="宋体" w:hAnsi="宋体" w:eastAsia="宋体" w:cs="宋体"/>
                <w:i w:val="0"/>
                <w:iCs w:val="0"/>
                <w:kern w:val="0"/>
                <w:sz w:val="18"/>
                <w:szCs w:val="18"/>
              </w:rPr>
              <w:t>　</w:t>
            </w:r>
            <w:r>
              <w:rPr>
                <w:rFonts w:hint="eastAsia" w:ascii="宋体" w:hAnsi="宋体" w:eastAsia="宋体" w:cs="宋体"/>
                <w:i w:val="0"/>
                <w:color w:val="000000"/>
                <w:kern w:val="0"/>
                <w:sz w:val="18"/>
                <w:szCs w:val="18"/>
                <w:u w:val="none"/>
                <w:lang w:val="en-US" w:eastAsia="zh-CN" w:bidi="ar"/>
              </w:rPr>
              <w:t>≥</w:t>
            </w:r>
          </w:p>
        </w:tc>
        <w:tc>
          <w:tcPr>
            <w:tcW w:w="976"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i w:val="0"/>
                <w:iCs w:val="0"/>
                <w:kern w:val="0"/>
                <w:sz w:val="18"/>
                <w:szCs w:val="18"/>
                <w:lang w:val="en-US" w:eastAsia="zh-CN" w:bidi="ar-SA"/>
              </w:rPr>
            </w:pPr>
            <w:r>
              <w:rPr>
                <w:rFonts w:hint="eastAsia" w:ascii="宋体" w:hAnsi="宋体" w:eastAsia="宋体" w:cs="宋体"/>
                <w:i w:val="0"/>
                <w:iCs w:val="0"/>
                <w:kern w:val="0"/>
                <w:sz w:val="18"/>
                <w:szCs w:val="18"/>
                <w:lang w:val="en-US" w:eastAsia="zh-CN"/>
              </w:rPr>
              <w:t>10</w:t>
            </w:r>
          </w:p>
        </w:tc>
        <w:tc>
          <w:tcPr>
            <w:tcW w:w="145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eastAsia="宋体" w:cs="宋体"/>
                <w:i w:val="0"/>
                <w:iCs w:val="0"/>
                <w:kern w:val="0"/>
                <w:sz w:val="18"/>
                <w:szCs w:val="18"/>
                <w:lang w:val="en-US" w:eastAsia="zh-CN" w:bidi="ar-SA"/>
              </w:rPr>
            </w:pPr>
            <w:r>
              <w:rPr>
                <w:rFonts w:hint="eastAsia" w:ascii="宋体" w:hAnsi="宋体" w:eastAsia="宋体" w:cs="宋体"/>
                <w:i w:val="0"/>
                <w:iCs w:val="0"/>
                <w:kern w:val="0"/>
                <w:sz w:val="18"/>
                <w:szCs w:val="18"/>
                <w:lang w:eastAsia="zh-CN"/>
              </w:rPr>
              <w:t>年</w:t>
            </w:r>
          </w:p>
        </w:tc>
        <w:tc>
          <w:tcPr>
            <w:tcW w:w="228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i w:val="0"/>
                <w:iCs w:val="0"/>
                <w:kern w:val="0"/>
                <w:sz w:val="18"/>
                <w:szCs w:val="18"/>
                <w:lang w:val="en-US" w:eastAsia="zh-CN" w:bidi="ar-SA"/>
              </w:rPr>
            </w:pPr>
            <w:r>
              <w:rPr>
                <w:rFonts w:hint="eastAsia" w:ascii="宋体" w:hAnsi="宋体" w:eastAsia="宋体" w:cs="宋体"/>
                <w:i w:val="0"/>
                <w:iCs w:val="0"/>
                <w:kern w:val="0"/>
                <w:sz w:val="18"/>
                <w:szCs w:val="18"/>
              </w:rPr>
              <w:t>根据计划标准</w:t>
            </w:r>
          </w:p>
        </w:tc>
      </w:tr>
      <w:tr>
        <w:tblPrEx>
          <w:tblCellMar>
            <w:top w:w="0" w:type="dxa"/>
            <w:left w:w="108" w:type="dxa"/>
            <w:bottom w:w="0" w:type="dxa"/>
            <w:right w:w="108" w:type="dxa"/>
          </w:tblCellMar>
        </w:tblPrEx>
        <w:trPr>
          <w:gridAfter w:val="1"/>
          <w:wAfter w:w="264" w:type="dxa"/>
          <w:trHeight w:val="929" w:hRule="atLeast"/>
        </w:trPr>
        <w:tc>
          <w:tcPr>
            <w:tcW w:w="1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满意度指标</w:t>
            </w:r>
          </w:p>
        </w:tc>
        <w:tc>
          <w:tcPr>
            <w:tcW w:w="15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403"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教职工满意度</w:t>
            </w:r>
          </w:p>
        </w:tc>
        <w:tc>
          <w:tcPr>
            <w:tcW w:w="31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受益群体调查中，满意和较满意的人数占全部调查人数的比率</w:t>
            </w:r>
          </w:p>
        </w:tc>
        <w:tc>
          <w:tcPr>
            <w:tcW w:w="1304"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w:t>
            </w:r>
          </w:p>
        </w:tc>
        <w:tc>
          <w:tcPr>
            <w:tcW w:w="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95%</w:t>
            </w:r>
          </w:p>
        </w:tc>
        <w:tc>
          <w:tcPr>
            <w:tcW w:w="1454"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百分比</w:t>
            </w:r>
          </w:p>
        </w:tc>
        <w:tc>
          <w:tcPr>
            <w:tcW w:w="2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i w:val="0"/>
                <w:color w:val="000000"/>
                <w:kern w:val="0"/>
                <w:sz w:val="18"/>
                <w:szCs w:val="18"/>
                <w:u w:val="none"/>
                <w:lang w:val="en-US" w:eastAsia="zh-CN" w:bidi="ar"/>
              </w:rPr>
              <w:t>问卷调查或实地访谈等</w:t>
            </w:r>
          </w:p>
        </w:tc>
      </w:tr>
      <w:tr>
        <w:tblPrEx>
          <w:tblCellMar>
            <w:top w:w="0" w:type="dxa"/>
            <w:left w:w="108" w:type="dxa"/>
            <w:bottom w:w="0" w:type="dxa"/>
            <w:right w:w="108" w:type="dxa"/>
          </w:tblCellMar>
        </w:tblPrEx>
        <w:trPr>
          <w:gridAfter w:val="1"/>
          <w:wAfter w:w="264" w:type="dxa"/>
          <w:trHeight w:val="1059" w:hRule="atLeast"/>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5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40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受训学员满意度</w:t>
            </w:r>
          </w:p>
        </w:tc>
        <w:tc>
          <w:tcPr>
            <w:tcW w:w="311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受训学员调查中，满意和较满意的人数占全部调查人数的比率</w:t>
            </w:r>
          </w:p>
        </w:tc>
        <w:tc>
          <w:tcPr>
            <w:tcW w:w="1304"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w:t>
            </w:r>
          </w:p>
        </w:tc>
        <w:tc>
          <w:tcPr>
            <w:tcW w:w="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95%</w:t>
            </w:r>
          </w:p>
        </w:tc>
        <w:tc>
          <w:tcPr>
            <w:tcW w:w="1454"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百分比</w:t>
            </w:r>
          </w:p>
        </w:tc>
        <w:tc>
          <w:tcPr>
            <w:tcW w:w="228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i w:val="0"/>
                <w:color w:val="000000"/>
                <w:kern w:val="0"/>
                <w:sz w:val="18"/>
                <w:szCs w:val="18"/>
                <w:u w:val="none"/>
                <w:lang w:val="en-US" w:eastAsia="zh-CN" w:bidi="ar"/>
              </w:rPr>
              <w:t>问卷调查或电话访谈等</w:t>
            </w:r>
          </w:p>
        </w:tc>
      </w:tr>
    </w:tbl>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color w:val="FF0000"/>
          <w:sz w:val="32"/>
          <w:szCs w:val="24"/>
        </w:rPr>
      </w:pPr>
      <w:bookmarkStart w:id="1" w:name="_Toc471398468"/>
      <w:r>
        <w:rPr>
          <w:rFonts w:ascii="Times New Roman" w:hAnsi="Times New Roman" w:eastAsia="仿宋_GB2312" w:cs="Times New Roman"/>
          <w:sz w:val="32"/>
          <w:szCs w:val="24"/>
        </w:rPr>
        <w:t>2020年</w:t>
      </w:r>
      <w:r>
        <w:rPr>
          <w:rFonts w:hint="eastAsia" w:ascii="Times New Roman" w:hAnsi="Times New Roman" w:eastAsia="仿宋_GB2312" w:cs="Times New Roman"/>
          <w:sz w:val="32"/>
          <w:szCs w:val="24"/>
          <w:lang w:eastAsia="zh-CN"/>
        </w:rPr>
        <w:t>我单位政府采购预算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仿宋_GB2312" w:eastAsia="仿宋_GB2312" w:cs="Times New Roman"/>
                <w:sz w:val="24"/>
              </w:rPr>
              <w:t>281中国共产党永清县委员会党校</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仿宋_GB2312" w:hAnsi="仿宋_GB2312" w:eastAsia="仿宋_GB2312" w:cs="仿宋_GB2312"/>
          <w:sz w:val="32"/>
          <w:szCs w:val="32"/>
        </w:rPr>
        <w:t>中国共产党永清县委员会党校</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24"/>
          <w:lang w:val="en-US" w:eastAsia="zh-CN"/>
        </w:rPr>
        <w:t>110.29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共计</w:t>
      </w:r>
      <w:r>
        <w:rPr>
          <w:rFonts w:hint="eastAsia" w:ascii="Times New Roman" w:hAnsi="Times New Roman" w:eastAsia="仿宋_GB2312" w:cs="Times New Roman"/>
          <w:sz w:val="32"/>
          <w:szCs w:val="32"/>
          <w:lang w:val="en-US" w:eastAsia="zh-CN"/>
        </w:rPr>
        <w:t>19.63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lang w:eastAsia="zh-CN"/>
        </w:rPr>
        <w:t>会议音响系统、电子白板系统、</w:t>
      </w:r>
      <w:r>
        <w:rPr>
          <w:rFonts w:ascii="Times New Roman" w:hAnsi="Times New Roman" w:eastAsia="仿宋_GB2312" w:cs="Times New Roman"/>
          <w:sz w:val="32"/>
          <w:szCs w:val="32"/>
        </w:rPr>
        <w:t>计算机</w:t>
      </w:r>
      <w:r>
        <w:rPr>
          <w:rFonts w:hint="eastAsia" w:ascii="Times New Roman" w:hAnsi="Times New Roman" w:eastAsia="仿宋_GB2312" w:cs="Times New Roman"/>
          <w:sz w:val="32"/>
          <w:szCs w:val="32"/>
          <w:lang w:eastAsia="zh-CN"/>
        </w:rPr>
        <w:t>设备</w:t>
      </w:r>
      <w:r>
        <w:rPr>
          <w:rFonts w:ascii="Times New Roman" w:hAnsi="Times New Roman" w:eastAsia="仿宋_GB2312" w:cs="Times New Roman"/>
          <w:sz w:val="32"/>
          <w:szCs w:val="32"/>
        </w:rPr>
        <w:t>、打印设备、空调、</w:t>
      </w:r>
      <w:r>
        <w:rPr>
          <w:rFonts w:hint="eastAsia" w:ascii="Times New Roman" w:hAnsi="Times New Roman" w:eastAsia="仿宋_GB2312" w:cs="Times New Roman"/>
          <w:sz w:val="32"/>
          <w:szCs w:val="32"/>
          <w:lang w:eastAsia="zh-CN"/>
        </w:rPr>
        <w:t>摄像机</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永清县</w:t>
            </w:r>
            <w:r>
              <w:rPr>
                <w:rFonts w:hint="eastAsia" w:ascii="Times New Roman" w:hAnsi="Times New Roman" w:eastAsia="仿宋_GB2312" w:cs="Times New Roman"/>
                <w:b/>
                <w:bCs/>
                <w:kern w:val="0"/>
                <w:sz w:val="32"/>
                <w:szCs w:val="32"/>
              </w:rPr>
              <w:t>县</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宋体" w:hAnsi="宋体" w:cs="宋体"/>
                <w:kern w:val="0"/>
                <w:sz w:val="22"/>
                <w:szCs w:val="22"/>
              </w:rPr>
              <w:t>281中国共产党永清县委员会党校</w:t>
            </w:r>
          </w:p>
        </w:tc>
        <w:tc>
          <w:tcPr>
            <w:tcW w:w="5103" w:type="dxa"/>
            <w:tcBorders>
              <w:top w:val="nil"/>
              <w:left w:val="nil"/>
              <w:bottom w:val="nil"/>
              <w:right w:val="nil"/>
            </w:tcBorders>
            <w:shd w:val="clear" w:color="auto" w:fill="auto"/>
            <w:noWrap/>
            <w:vAlign w:val="center"/>
          </w:tcPr>
          <w:p>
            <w:pPr>
              <w:widowControl/>
              <w:spacing w:line="584" w:lineRule="exact"/>
              <w:jc w:val="righ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截止时间：2019年12月31日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sz w:val="22"/>
              </w:rPr>
            </w:pPr>
            <w:r>
              <w:rPr>
                <w:rFonts w:hint="eastAsia" w:ascii="宋体" w:cs="Times New Roman"/>
                <w:kern w:val="0"/>
                <w:sz w:val="22"/>
                <w:lang w:val="en-US" w:eastAsia="zh-CN"/>
              </w:rPr>
              <w:t>110.29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sz w:val="22"/>
              </w:rPr>
            </w:pPr>
            <w:r>
              <w:rPr>
                <w:rFonts w:ascii="宋体" w:hAnsi="宋体" w:cs="宋体"/>
                <w:kern w:val="0"/>
                <w:sz w:val="22"/>
                <w:szCs w:val="22"/>
              </w:rPr>
              <w:t>1076</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sz w:val="22"/>
              </w:rPr>
            </w:pPr>
            <w:r>
              <w:rPr>
                <w:rFonts w:ascii="宋体" w:hAnsi="宋体" w:cs="宋体"/>
                <w:kern w:val="0"/>
                <w:sz w:val="22"/>
                <w:szCs w:val="22"/>
              </w:rPr>
              <w:t>45.99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sz w:val="22"/>
              </w:rPr>
            </w:pPr>
            <w:r>
              <w:rPr>
                <w:rFonts w:ascii="宋体" w:hAnsi="宋体" w:cs="宋体"/>
                <w:kern w:val="0"/>
                <w:sz w:val="22"/>
                <w:szCs w:val="22"/>
              </w:rPr>
              <w:t>1036</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sz w:val="22"/>
              </w:rPr>
            </w:pPr>
            <w:r>
              <w:rPr>
                <w:rFonts w:ascii="宋体" w:hAnsi="宋体" w:cs="宋体"/>
                <w:kern w:val="0"/>
                <w:sz w:val="22"/>
                <w:szCs w:val="22"/>
              </w:rPr>
              <w:t>44.28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sz w:val="22"/>
              </w:rPr>
            </w:pPr>
            <w:r>
              <w:rPr>
                <w:rFonts w:ascii="宋体" w:hAnsi="宋体" w:cs="宋体"/>
                <w:kern w:val="0"/>
                <w:sz w:val="22"/>
                <w:szCs w:val="22"/>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sz w:val="22"/>
              </w:rPr>
            </w:pPr>
            <w:r>
              <w:rPr>
                <w:rFonts w:hint="eastAsia" w:ascii="宋体" w:hAnsi="宋体" w:cs="宋体"/>
                <w:kern w:val="0"/>
                <w:sz w:val="22"/>
                <w:szCs w:val="22"/>
              </w:rPr>
              <w:t>15.18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宋体" w:hAnsi="宋体" w:cs="宋体"/>
                <w:kern w:val="0"/>
                <w:sz w:val="22"/>
                <w:szCs w:val="22"/>
              </w:rPr>
              <w:t>499</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sz w:val="22"/>
              </w:rPr>
            </w:pPr>
            <w:r>
              <w:rPr>
                <w:rFonts w:hint="eastAsia" w:ascii="宋体" w:hAnsi="宋体" w:cs="宋体"/>
                <w:kern w:val="0"/>
                <w:sz w:val="22"/>
                <w:szCs w:val="22"/>
                <w:lang w:val="en-US" w:eastAsia="zh-CN"/>
              </w:rPr>
              <w:t>49.12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3</w:t>
        </w:r>
        <w:r>
          <w:rPr>
            <w:lang w:val="zh-CN"/>
          </w:rPr>
          <w:fldChar w:fldCharType="end"/>
        </w:r>
        <w:r>
          <w:rPr>
            <w:rFonts w:hint="eastAsia"/>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2A5"/>
    <w:rsid w:val="000053CC"/>
    <w:rsid w:val="00010564"/>
    <w:rsid w:val="0001168A"/>
    <w:rsid w:val="000225BC"/>
    <w:rsid w:val="00037AF6"/>
    <w:rsid w:val="000410F2"/>
    <w:rsid w:val="0004565F"/>
    <w:rsid w:val="00071F08"/>
    <w:rsid w:val="00072187"/>
    <w:rsid w:val="00075D5F"/>
    <w:rsid w:val="00077F55"/>
    <w:rsid w:val="0008180F"/>
    <w:rsid w:val="00093ACB"/>
    <w:rsid w:val="00093DA3"/>
    <w:rsid w:val="000A125B"/>
    <w:rsid w:val="000A5AE7"/>
    <w:rsid w:val="000B529B"/>
    <w:rsid w:val="000C24E6"/>
    <w:rsid w:val="000C3A19"/>
    <w:rsid w:val="000E4305"/>
    <w:rsid w:val="000F0D09"/>
    <w:rsid w:val="00121848"/>
    <w:rsid w:val="001245BB"/>
    <w:rsid w:val="001251A3"/>
    <w:rsid w:val="0015229A"/>
    <w:rsid w:val="00160266"/>
    <w:rsid w:val="001643E8"/>
    <w:rsid w:val="00176C13"/>
    <w:rsid w:val="001919C4"/>
    <w:rsid w:val="0019723B"/>
    <w:rsid w:val="001A0943"/>
    <w:rsid w:val="001B5C1D"/>
    <w:rsid w:val="001C510F"/>
    <w:rsid w:val="001E0757"/>
    <w:rsid w:val="001E6DDC"/>
    <w:rsid w:val="001E70E9"/>
    <w:rsid w:val="001F5C92"/>
    <w:rsid w:val="001F7873"/>
    <w:rsid w:val="00212DA0"/>
    <w:rsid w:val="00230E48"/>
    <w:rsid w:val="00241FD4"/>
    <w:rsid w:val="00246317"/>
    <w:rsid w:val="00251B12"/>
    <w:rsid w:val="00252A7B"/>
    <w:rsid w:val="00265318"/>
    <w:rsid w:val="00266BE3"/>
    <w:rsid w:val="002740C2"/>
    <w:rsid w:val="002835D7"/>
    <w:rsid w:val="00290FD6"/>
    <w:rsid w:val="00296113"/>
    <w:rsid w:val="002A673A"/>
    <w:rsid w:val="002C5E13"/>
    <w:rsid w:val="002C62BC"/>
    <w:rsid w:val="002E0449"/>
    <w:rsid w:val="002E0EB8"/>
    <w:rsid w:val="002F3E58"/>
    <w:rsid w:val="0030542C"/>
    <w:rsid w:val="00311B7A"/>
    <w:rsid w:val="003126B6"/>
    <w:rsid w:val="00313D9C"/>
    <w:rsid w:val="00325215"/>
    <w:rsid w:val="0033339C"/>
    <w:rsid w:val="0035775D"/>
    <w:rsid w:val="0036086E"/>
    <w:rsid w:val="003874EF"/>
    <w:rsid w:val="003B6D37"/>
    <w:rsid w:val="003C7F80"/>
    <w:rsid w:val="003E1C88"/>
    <w:rsid w:val="00404417"/>
    <w:rsid w:val="00414BD3"/>
    <w:rsid w:val="00424943"/>
    <w:rsid w:val="0042727E"/>
    <w:rsid w:val="0043175C"/>
    <w:rsid w:val="00437296"/>
    <w:rsid w:val="00451590"/>
    <w:rsid w:val="00451871"/>
    <w:rsid w:val="004706DE"/>
    <w:rsid w:val="00472923"/>
    <w:rsid w:val="004822C0"/>
    <w:rsid w:val="00486DCD"/>
    <w:rsid w:val="0049120C"/>
    <w:rsid w:val="004B0C3A"/>
    <w:rsid w:val="004C49A8"/>
    <w:rsid w:val="004D48D7"/>
    <w:rsid w:val="004D5788"/>
    <w:rsid w:val="004E3066"/>
    <w:rsid w:val="004E419C"/>
    <w:rsid w:val="004E74CD"/>
    <w:rsid w:val="004F05E7"/>
    <w:rsid w:val="00524EFD"/>
    <w:rsid w:val="00572067"/>
    <w:rsid w:val="00573562"/>
    <w:rsid w:val="00590ECE"/>
    <w:rsid w:val="005B3F56"/>
    <w:rsid w:val="005C0E90"/>
    <w:rsid w:val="005D0C27"/>
    <w:rsid w:val="005D37CA"/>
    <w:rsid w:val="005D7C08"/>
    <w:rsid w:val="005F5714"/>
    <w:rsid w:val="005F7AE1"/>
    <w:rsid w:val="00600299"/>
    <w:rsid w:val="00611D03"/>
    <w:rsid w:val="00614A29"/>
    <w:rsid w:val="00636109"/>
    <w:rsid w:val="00651BA2"/>
    <w:rsid w:val="0066559C"/>
    <w:rsid w:val="00673D76"/>
    <w:rsid w:val="00684327"/>
    <w:rsid w:val="006854F0"/>
    <w:rsid w:val="0069705C"/>
    <w:rsid w:val="006A0B88"/>
    <w:rsid w:val="006B1C4A"/>
    <w:rsid w:val="006B610D"/>
    <w:rsid w:val="006C206A"/>
    <w:rsid w:val="006E49F5"/>
    <w:rsid w:val="007013C8"/>
    <w:rsid w:val="00727C84"/>
    <w:rsid w:val="0074338E"/>
    <w:rsid w:val="00753836"/>
    <w:rsid w:val="0075393C"/>
    <w:rsid w:val="00754592"/>
    <w:rsid w:val="00776C08"/>
    <w:rsid w:val="007928BD"/>
    <w:rsid w:val="007B49AA"/>
    <w:rsid w:val="007C219A"/>
    <w:rsid w:val="007E1DA8"/>
    <w:rsid w:val="007F0BFC"/>
    <w:rsid w:val="007F1335"/>
    <w:rsid w:val="007F6C26"/>
    <w:rsid w:val="00800B4F"/>
    <w:rsid w:val="00800F72"/>
    <w:rsid w:val="00811795"/>
    <w:rsid w:val="00813208"/>
    <w:rsid w:val="00815157"/>
    <w:rsid w:val="0083348E"/>
    <w:rsid w:val="008334AE"/>
    <w:rsid w:val="00836FED"/>
    <w:rsid w:val="0083724E"/>
    <w:rsid w:val="00841D53"/>
    <w:rsid w:val="00845CD2"/>
    <w:rsid w:val="00852B0D"/>
    <w:rsid w:val="0085425A"/>
    <w:rsid w:val="00862CE4"/>
    <w:rsid w:val="00864B7F"/>
    <w:rsid w:val="00881692"/>
    <w:rsid w:val="00882539"/>
    <w:rsid w:val="008839D6"/>
    <w:rsid w:val="008858FF"/>
    <w:rsid w:val="008A6576"/>
    <w:rsid w:val="008B3CC5"/>
    <w:rsid w:val="008B52CD"/>
    <w:rsid w:val="008C3046"/>
    <w:rsid w:val="008C7C4D"/>
    <w:rsid w:val="008E4261"/>
    <w:rsid w:val="008E70D4"/>
    <w:rsid w:val="008F4662"/>
    <w:rsid w:val="0090563F"/>
    <w:rsid w:val="00905D08"/>
    <w:rsid w:val="00906672"/>
    <w:rsid w:val="00925753"/>
    <w:rsid w:val="00926F24"/>
    <w:rsid w:val="00934992"/>
    <w:rsid w:val="00937F8B"/>
    <w:rsid w:val="009425F4"/>
    <w:rsid w:val="00943860"/>
    <w:rsid w:val="00943BD8"/>
    <w:rsid w:val="00954B2C"/>
    <w:rsid w:val="00966C5C"/>
    <w:rsid w:val="00973104"/>
    <w:rsid w:val="00983CF2"/>
    <w:rsid w:val="009842F6"/>
    <w:rsid w:val="00995BF0"/>
    <w:rsid w:val="009A16D5"/>
    <w:rsid w:val="009A353D"/>
    <w:rsid w:val="009B0B77"/>
    <w:rsid w:val="009B511E"/>
    <w:rsid w:val="009B5215"/>
    <w:rsid w:val="009C6C86"/>
    <w:rsid w:val="009D37D3"/>
    <w:rsid w:val="00A16E6C"/>
    <w:rsid w:val="00A36F96"/>
    <w:rsid w:val="00A40F60"/>
    <w:rsid w:val="00A44E3D"/>
    <w:rsid w:val="00A72D2E"/>
    <w:rsid w:val="00A74447"/>
    <w:rsid w:val="00A74CE5"/>
    <w:rsid w:val="00A77500"/>
    <w:rsid w:val="00A8536F"/>
    <w:rsid w:val="00A911E7"/>
    <w:rsid w:val="00A939D9"/>
    <w:rsid w:val="00AB77AA"/>
    <w:rsid w:val="00AC4748"/>
    <w:rsid w:val="00AD5259"/>
    <w:rsid w:val="00B01D36"/>
    <w:rsid w:val="00B078CD"/>
    <w:rsid w:val="00B20712"/>
    <w:rsid w:val="00B43238"/>
    <w:rsid w:val="00B45DD3"/>
    <w:rsid w:val="00B54B90"/>
    <w:rsid w:val="00B64FA8"/>
    <w:rsid w:val="00B73582"/>
    <w:rsid w:val="00B75216"/>
    <w:rsid w:val="00B755A2"/>
    <w:rsid w:val="00B9104C"/>
    <w:rsid w:val="00B91D52"/>
    <w:rsid w:val="00B9490F"/>
    <w:rsid w:val="00BA1ACD"/>
    <w:rsid w:val="00BB775B"/>
    <w:rsid w:val="00BD09F8"/>
    <w:rsid w:val="00C005B2"/>
    <w:rsid w:val="00C1565C"/>
    <w:rsid w:val="00C21E0F"/>
    <w:rsid w:val="00C362CA"/>
    <w:rsid w:val="00C57C62"/>
    <w:rsid w:val="00C732BF"/>
    <w:rsid w:val="00C772C1"/>
    <w:rsid w:val="00CA7176"/>
    <w:rsid w:val="00CB51D7"/>
    <w:rsid w:val="00CC75B0"/>
    <w:rsid w:val="00CC7B84"/>
    <w:rsid w:val="00CD2773"/>
    <w:rsid w:val="00CE01BA"/>
    <w:rsid w:val="00CE143B"/>
    <w:rsid w:val="00CE3A91"/>
    <w:rsid w:val="00D07DBA"/>
    <w:rsid w:val="00D23C16"/>
    <w:rsid w:val="00D27003"/>
    <w:rsid w:val="00D324AD"/>
    <w:rsid w:val="00D40A9F"/>
    <w:rsid w:val="00D744D4"/>
    <w:rsid w:val="00D9307A"/>
    <w:rsid w:val="00DA76CB"/>
    <w:rsid w:val="00DB4322"/>
    <w:rsid w:val="00DD0996"/>
    <w:rsid w:val="00DD1D0C"/>
    <w:rsid w:val="00DE186D"/>
    <w:rsid w:val="00E167C7"/>
    <w:rsid w:val="00E55B78"/>
    <w:rsid w:val="00E76361"/>
    <w:rsid w:val="00E84020"/>
    <w:rsid w:val="00E906B2"/>
    <w:rsid w:val="00EB7A80"/>
    <w:rsid w:val="00EC47F6"/>
    <w:rsid w:val="00ED1C74"/>
    <w:rsid w:val="00EE6D6D"/>
    <w:rsid w:val="00EF08C9"/>
    <w:rsid w:val="00EF33A9"/>
    <w:rsid w:val="00EF535E"/>
    <w:rsid w:val="00F471F7"/>
    <w:rsid w:val="00F66032"/>
    <w:rsid w:val="00F74B42"/>
    <w:rsid w:val="00F83B96"/>
    <w:rsid w:val="00F8441D"/>
    <w:rsid w:val="00F87C1E"/>
    <w:rsid w:val="00F958C2"/>
    <w:rsid w:val="00FA740E"/>
    <w:rsid w:val="00FC06C7"/>
    <w:rsid w:val="00FD5DB4"/>
    <w:rsid w:val="00FD676E"/>
    <w:rsid w:val="00FE1724"/>
    <w:rsid w:val="00FE5FBF"/>
    <w:rsid w:val="00FE753C"/>
    <w:rsid w:val="00FF2346"/>
    <w:rsid w:val="08350AB2"/>
    <w:rsid w:val="0DCB1560"/>
    <w:rsid w:val="0F0E2F3B"/>
    <w:rsid w:val="0FC7560D"/>
    <w:rsid w:val="12B0109B"/>
    <w:rsid w:val="137701ED"/>
    <w:rsid w:val="14FA16EF"/>
    <w:rsid w:val="186F582C"/>
    <w:rsid w:val="1E957254"/>
    <w:rsid w:val="215C7B5D"/>
    <w:rsid w:val="2556493C"/>
    <w:rsid w:val="275B34C5"/>
    <w:rsid w:val="27901932"/>
    <w:rsid w:val="28416EA8"/>
    <w:rsid w:val="2CB807A7"/>
    <w:rsid w:val="2D712D54"/>
    <w:rsid w:val="2F9A7BD5"/>
    <w:rsid w:val="334B2C65"/>
    <w:rsid w:val="36B41735"/>
    <w:rsid w:val="382F481E"/>
    <w:rsid w:val="3E757911"/>
    <w:rsid w:val="3E7A361D"/>
    <w:rsid w:val="42607A62"/>
    <w:rsid w:val="42B679F4"/>
    <w:rsid w:val="42E92A0B"/>
    <w:rsid w:val="44A51061"/>
    <w:rsid w:val="4BD34E8D"/>
    <w:rsid w:val="4CD10941"/>
    <w:rsid w:val="4D825983"/>
    <w:rsid w:val="4EE71693"/>
    <w:rsid w:val="511A60E9"/>
    <w:rsid w:val="589C481C"/>
    <w:rsid w:val="5B7D1DF3"/>
    <w:rsid w:val="5B8E5A5D"/>
    <w:rsid w:val="5F8A3012"/>
    <w:rsid w:val="643C4C16"/>
    <w:rsid w:val="694C5D59"/>
    <w:rsid w:val="6BAA5F1E"/>
    <w:rsid w:val="6DE5576D"/>
    <w:rsid w:val="6E80611F"/>
    <w:rsid w:val="728B1E1F"/>
    <w:rsid w:val="75537E07"/>
    <w:rsid w:val="760142F6"/>
    <w:rsid w:val="77236EFF"/>
    <w:rsid w:val="7AE846EB"/>
    <w:rsid w:val="7B287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字符"/>
    <w:basedOn w:val="9"/>
    <w:link w:val="4"/>
    <w:qFormat/>
    <w:uiPriority w:val="99"/>
    <w:rPr>
      <w:rFonts w:ascii="Times New Roman" w:hAnsi="Times New Roman" w:eastAsia="宋体" w:cs="Times New Roman"/>
      <w:sz w:val="18"/>
      <w:szCs w:val="18"/>
    </w:rPr>
  </w:style>
  <w:style w:type="character" w:customStyle="1" w:styleId="12">
    <w:name w:val="页脚 字符"/>
    <w:basedOn w:val="9"/>
    <w:link w:val="3"/>
    <w:qFormat/>
    <w:uiPriority w:val="99"/>
    <w:rPr>
      <w:rFonts w:ascii="Times New Roman" w:hAnsi="Times New Roman" w:eastAsia="宋体" w:cs="Times New Roman"/>
      <w:sz w:val="18"/>
      <w:szCs w:val="18"/>
    </w:rPr>
  </w:style>
  <w:style w:type="character" w:customStyle="1" w:styleId="13">
    <w:name w:val="批注框文本 字符"/>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字符"/>
    <w:basedOn w:val="9"/>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3045B-EB78-4FCB-A445-2DCBB982E8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7776</Words>
  <Characters>8066</Characters>
  <Lines>21</Lines>
  <Paragraphs>5</Paragraphs>
  <TotalTime>1</TotalTime>
  <ScaleCrop>false</ScaleCrop>
  <LinksUpToDate>false</LinksUpToDate>
  <CharactersWithSpaces>8158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2019-01-16T09:51:00Z</dcterms:created>
  <dc:creator>guest</dc:creator>
  <cp:lastModifiedBy>Administrator</cp:lastModifiedBy>
  <cp:lastPrinted>2018-01-30T06:12:00Z</cp:lastPrinted>
  <dcterms:modified xsi:type="dcterms:W3CDTF">2022-04-14T05:58:04Z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0A81EAC2A17245499100447D694989EA</vt:lpwstr>
  </property>
</Properties>
</file>