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中国共产党永清县委员</w:t>
      </w:r>
      <w:r>
        <w:rPr>
          <w:rFonts w:ascii="Times New Roman" w:hAnsi="Times New Roman" w:eastAsia="方正小标宋简体" w:cs="Times New Roman"/>
          <w:sz w:val="44"/>
          <w:szCs w:val="44"/>
        </w:rPr>
        <w:t>会</w:t>
      </w:r>
      <w:r>
        <w:rPr>
          <w:rFonts w:hint="eastAsia" w:ascii="Times New Roman" w:hAnsi="Times New Roman" w:eastAsia="方正小标宋简体" w:cs="Times New Roman"/>
          <w:sz w:val="44"/>
          <w:szCs w:val="44"/>
        </w:rPr>
        <w:t>党校</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w:t>
      </w:r>
      <w:r>
        <w:rPr>
          <w:rFonts w:hint="eastAsia" w:ascii="Times New Roman" w:hAnsi="Times New Roman" w:eastAsia="仿宋_GB2312" w:cs="Times New Roman"/>
          <w:sz w:val="32"/>
          <w:szCs w:val="32"/>
        </w:rPr>
        <w:t>中国共产党永清县委员会党校</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60"/>
        <w:rPr>
          <w:rFonts w:ascii="Times New Roman" w:hAnsi="Times New Roman" w:eastAsia="仿宋_GB2312" w:cs="Times New Roman"/>
          <w:sz w:val="32"/>
          <w:szCs w:val="32"/>
        </w:rPr>
      </w:pPr>
      <w:r>
        <w:rPr>
          <w:rFonts w:ascii="Times New Roman" w:hAnsi="Times New Roman" w:eastAsia="楷体_GB2312" w:cs="Times New Roman"/>
          <w:b/>
          <w:sz w:val="32"/>
          <w:szCs w:val="32"/>
        </w:rPr>
        <w:t>部门职责：</w:t>
      </w:r>
      <w:r>
        <w:rPr>
          <w:rFonts w:hint="eastAsia" w:ascii="仿宋_GB2312" w:eastAsia="仿宋_GB2312" w:cs="仿宋_GB2312"/>
          <w:sz w:val="32"/>
          <w:szCs w:val="32"/>
        </w:rPr>
        <w:t>1、轮训各级党员领导干部；2、培训中青年党员领导干部；3、培训意识形态部门的领导干部和理论骨干；4、协同组织人事部门，对学员在校期间进行考核考察；5、围绕国际国内出现的新情况、新问题，开展科学研究；6、宣传马克思列宁主义、毛泽东思想，宣传建设有中国特色社会主义理论和党的路线、方针、政策。</w:t>
      </w:r>
    </w:p>
    <w:p>
      <w:pPr>
        <w:autoSpaceDE w:val="0"/>
        <w:autoSpaceDN w:val="0"/>
        <w:adjustRightInd w:val="0"/>
        <w:ind w:firstLine="643" w:firstLineChars="200"/>
        <w:jc w:val="left"/>
        <w:rPr>
          <w:rFonts w:ascii="仿宋_GB2312" w:eastAsia="仿宋_GB2312" w:cs="仿宋_GB2312"/>
          <w:sz w:val="32"/>
          <w:szCs w:val="32"/>
        </w:rPr>
      </w:pPr>
      <w:r>
        <w:rPr>
          <w:rFonts w:ascii="Times New Roman" w:hAnsi="Times New Roman" w:eastAsia="楷体_GB2312" w:cs="Times New Roman"/>
          <w:b/>
          <w:sz w:val="32"/>
          <w:szCs w:val="32"/>
        </w:rPr>
        <w:t>机构设置：</w:t>
      </w:r>
      <w:r>
        <w:rPr>
          <w:rFonts w:hint="eastAsia" w:ascii="仿宋_GB2312" w:eastAsia="仿宋_GB2312" w:cs="仿宋_GB2312"/>
          <w:sz w:val="32"/>
          <w:szCs w:val="32"/>
        </w:rPr>
        <w:t>设置4个职能股室。1、办公室：负责本单位文字、材料的起草打印；机关考勤工作及机关政治业务学习的组织工作；取送文件及档案管理工作；单位的日常接待工作。2、教研室（含廉政建设教研室）：组织教师备课、试讲、上课及开展教研活动；安排各班次的任课教师。协助县委纪律委员会搞好廉政建设基地，搞好廉政建设培训。3、干训室：负责配合县委组织轮训全县各级党员领导干部；负责干部培训文字材料的起草打印及上报下达工作；学员组织、管理工作；有关干部培训的其他方面工作。4、总务处：负责本单位后勤采购及财务管理；来客招待及伙房管理工作；机关各种物资的存放及管理；单位内部绿化及清洁管理工作。</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105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4443"/>
        <w:gridCol w:w="1134"/>
        <w:gridCol w:w="1276"/>
        <w:gridCol w:w="3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672" w:type="dxa"/>
            <w:vMerge w:val="restart"/>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367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中国共产党永清县委员会党校</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67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w:t>
      </w:r>
      <w:r>
        <w:rPr>
          <w:rFonts w:hint="eastAsia" w:ascii="Times New Roman" w:hAnsi="Times New Roman" w:eastAsia="仿宋_GB2312" w:cs="Times New Roman"/>
          <w:sz w:val="32"/>
          <w:szCs w:val="32"/>
        </w:rPr>
        <w:t>中国共产党永清县委员会党校</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307.78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307.78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中国共产党永清县委员会党校2021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307.78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290.46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270.25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17.32</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17.32万元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干部培训经费5.58万元、创办刊物经费3.13万元、四个一工程建设资金2.67万元、知识竞赛经费5.94万元</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307.78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减少92.77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减少25.13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减少67.64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干部培训</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、创办刊物项目支出</w:t>
      </w:r>
      <w:r>
        <w:rPr>
          <w:rFonts w:hint="eastAsia" w:ascii="仿宋_GB2312" w:eastAsia="仿宋_GB2312" w:cs="仿宋_GB2312"/>
          <w:sz w:val="32"/>
          <w:szCs w:val="32"/>
        </w:rPr>
        <w:t>和党校改建项目</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万元，</w:t>
      </w:r>
      <w:r>
        <w:rPr>
          <w:rFonts w:hint="eastAsia" w:ascii="仿宋_GB2312" w:eastAsia="仿宋_GB2312" w:cs="仿宋_GB2312"/>
          <w:sz w:val="32"/>
          <w:szCs w:val="32"/>
        </w:rPr>
        <w:t>主要用于中国共产党永清县委员会党校办公区的日常维修、办公用房水电费、办公用房取暖费、日常办公费、印刷费、邮电费、会议费、培训费、公务接待费、公务用车运行维护费以及公务交通补贴、公务通讯补贴、工会经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1.17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发挥党校干部培训和理论研究的主阵地、主渠道作用，通过对全县党员干部进行党的政策理论知识和党性教育等培训，有效提高党员干部的理论水平、思想觉悟和工作能力；通过对重大理论和现实问题研究，有效推进理论创新；通过开展调查研究，拿出一批有质量的成果为领导决策服务；通过对党的路线方针政策的宣传和重大理论问题的分析解读，使党员干部掌握马克思主义理论，坚定理想信念，始终和党中央保持一致。年内组织开展4期全县村街“两委”党员干部培训；继续创办《理论*调研*提升》刊物，每年4期；组织开展</w:t>
      </w:r>
      <w:bookmarkStart w:id="3" w:name="_GoBack"/>
      <w:bookmarkEnd w:id="3"/>
      <w:r>
        <w:rPr>
          <w:rFonts w:hint="eastAsia" w:ascii="仿宋_GB2312" w:eastAsia="仿宋_GB2312" w:cs="仿宋_GB2312"/>
          <w:sz w:val="32"/>
          <w:szCs w:val="32"/>
          <w:lang w:eastAsia="zh-CN"/>
        </w:rPr>
        <w:t>庆祝建党100周年</w:t>
      </w:r>
      <w:r>
        <w:rPr>
          <w:rFonts w:hint="eastAsia" w:ascii="仿宋_GB2312" w:eastAsia="仿宋_GB2312" w:cs="仿宋_GB2312"/>
          <w:sz w:val="32"/>
          <w:szCs w:val="32"/>
        </w:rPr>
        <w:t>党的知识竞赛活动；通过工作开展，有效引导党员干部树立新时代的新发展理念，提升综合素质和能力，坚定理想信念，增强为民服务宗旨意识，为建设临空新城、绿色永清打造高素质高水平党员干部队伍。同时，全力保障党校机关正常运转；实施党校“四个一”工程建设，提高党校治学办学水平；建设一个现场教学点（恒都美业现代农业培训基地现场教学点），统筹我县现有教育培训资源，提高我县党校干部教育培训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1、组织党员干部培训班</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绩效目标:</w:t>
      </w:r>
      <w:r>
        <w:rPr>
          <w:rFonts w:hint="eastAsia" w:ascii="仿宋_GB2312" w:eastAsia="仿宋_GB2312" w:cs="仿宋_GB2312"/>
          <w:sz w:val="32"/>
          <w:szCs w:val="32"/>
        </w:rPr>
        <w:t xml:space="preserve"> 通过外请专家、教授授课，开拓学员思路；通过现场教学、情景教学、案例教学，有效提高培训质量，提高学员解决实际问题的能力。</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 xml:space="preserve">绩效指标: </w:t>
      </w:r>
      <w:r>
        <w:rPr>
          <w:rFonts w:hint="eastAsia" w:ascii="仿宋_GB2312" w:eastAsia="仿宋_GB2312" w:cs="仿宋_GB2312"/>
          <w:sz w:val="32"/>
          <w:szCs w:val="32"/>
        </w:rPr>
        <w:t>培训对象数量占应覆盖对象数量的比率达到95%以上；组织农村党员干部培训期次4期；农村党员干部培训人次不少于2000人次；调查中满意和较满意的受训学员数量占调查总人数的比率达到95%以上；有效提升受训学员理论素养和工作能力。</w:t>
      </w:r>
    </w:p>
    <w:p>
      <w:pPr>
        <w:spacing w:line="584"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2、管理教学事务</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 xml:space="preserve">绩效目标: </w:t>
      </w:r>
      <w:r>
        <w:rPr>
          <w:rFonts w:hint="eastAsia" w:ascii="仿宋_GB2312" w:eastAsia="仿宋_GB2312" w:cs="仿宋_GB2312"/>
          <w:sz w:val="32"/>
          <w:szCs w:val="32"/>
        </w:rPr>
        <w:t>通过严格的行政后勤管理，为学员培训和教学科研活动创造良好的硬件环境和后勤保障。</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绩效指标：</w:t>
      </w:r>
      <w:r>
        <w:rPr>
          <w:rFonts w:hint="eastAsia" w:ascii="仿宋_GB2312" w:eastAsia="仿宋_GB2312" w:cs="仿宋_GB2312"/>
          <w:sz w:val="32"/>
          <w:szCs w:val="32"/>
        </w:rPr>
        <w:t>加强党校基础设施建设，配合完成党校选址新建工程，工程验收合格率100%；教职工满意程度大于等于95%；受训学员满意程度大于等于95%；有效提升教学办公水平和能力。</w:t>
      </w:r>
    </w:p>
    <w:p>
      <w:pPr>
        <w:spacing w:line="584"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3、决策咨询和政策宣讲</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绩效目标：</w:t>
      </w:r>
      <w:r>
        <w:rPr>
          <w:rFonts w:hint="eastAsia" w:ascii="仿宋_GB2312" w:eastAsia="仿宋_GB2312" w:cs="仿宋_GB2312"/>
          <w:sz w:val="32"/>
          <w:szCs w:val="32"/>
        </w:rPr>
        <w:t>通过决策咨询研究，设立一批有质量的决策咨询服务项目，拿出一批优秀的决策咨询成果，为领导决策咨询服务，发挥思想库和智囊团的作用。开展政策理论宣讲，提升党员干部政策理论水平。</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 xml:space="preserve">绩效指标: </w:t>
      </w:r>
      <w:r>
        <w:rPr>
          <w:rFonts w:hint="eastAsia" w:ascii="仿宋_GB2312" w:eastAsia="仿宋_GB2312" w:cs="仿宋_GB2312"/>
          <w:sz w:val="32"/>
          <w:szCs w:val="32"/>
        </w:rPr>
        <w:t>年度内已完成的决策咨询研究工作量占计划量的比例达到100%；送教下乡次数不少于8次；到外部门或单位宣讲党的路线方针政策次数（次）不少于8次；外部门或单位对党校教师宣讲内容的满意程度大于等于95%；有效提升受训学员的政策理论水平。组织开展1次</w:t>
      </w:r>
      <w:r>
        <w:rPr>
          <w:rFonts w:hint="eastAsia" w:ascii="仿宋_GB2312" w:eastAsia="仿宋_GB2312" w:cs="仿宋_GB2312"/>
          <w:sz w:val="32"/>
          <w:szCs w:val="32"/>
          <w:lang w:eastAsia="zh-CN"/>
        </w:rPr>
        <w:t>庆祝建党100周年</w:t>
      </w:r>
      <w:r>
        <w:rPr>
          <w:rFonts w:hint="eastAsia" w:ascii="仿宋_GB2312" w:eastAsia="仿宋_GB2312" w:cs="仿宋_GB2312"/>
          <w:sz w:val="32"/>
          <w:szCs w:val="32"/>
        </w:rPr>
        <w:t>党的知识竞赛活动，有效提高党员干部的党性修养，增强服务宗旨意识。</w:t>
      </w:r>
    </w:p>
    <w:p>
      <w:pPr>
        <w:spacing w:line="584"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4、理论研究</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绩效目标：</w:t>
      </w:r>
      <w:r>
        <w:rPr>
          <w:rFonts w:hint="eastAsia" w:ascii="仿宋_GB2312" w:eastAsia="仿宋_GB2312" w:cs="仿宋_GB2312"/>
          <w:sz w:val="32"/>
          <w:szCs w:val="32"/>
        </w:rPr>
        <w:t>通过开展重大理论和现实问题调查研究，推动学习交流和理论探索，产出高质量的理论成果。</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绩效指标:</w:t>
      </w:r>
      <w:r>
        <w:rPr>
          <w:rFonts w:hint="eastAsia" w:ascii="仿宋_GB2312" w:eastAsia="仿宋_GB2312" w:cs="仿宋_GB2312"/>
          <w:sz w:val="32"/>
          <w:szCs w:val="32"/>
        </w:rPr>
        <w:t>完成理论刊物期数（期）4期；刊发调研文章不少于8篇；刊物实际印发率占应发计划的比率达到100%；刊物服务对象满意率达到95%以上。</w:t>
      </w:r>
    </w:p>
    <w:p>
      <w:pPr>
        <w:spacing w:line="584" w:lineRule="exact"/>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5、师资与学科建设</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绩效目标：</w:t>
      </w:r>
      <w:r>
        <w:rPr>
          <w:rFonts w:hint="eastAsia" w:ascii="仿宋_GB2312" w:eastAsia="仿宋_GB2312" w:cs="仿宋_GB2312"/>
          <w:sz w:val="32"/>
          <w:szCs w:val="32"/>
        </w:rPr>
        <w:t>通过加强师资培训、交流、培养，提升教师理论水平和综合素质；通过重点培育和建设，形成几门有党校特色的优势学科和重点学科。</w:t>
      </w:r>
    </w:p>
    <w:p>
      <w:pPr>
        <w:spacing w:line="584" w:lineRule="exact"/>
        <w:ind w:firstLine="643" w:firstLineChars="200"/>
        <w:rPr>
          <w:rFonts w:ascii="Times New Roman" w:hAnsi="Times New Roman" w:eastAsia="方正仿宋_GBK"/>
          <w:sz w:val="28"/>
        </w:rPr>
      </w:pPr>
      <w:r>
        <w:rPr>
          <w:rFonts w:hint="eastAsia" w:ascii="仿宋_GB2312" w:eastAsia="仿宋_GB2312" w:cs="仿宋_GB2312"/>
          <w:b/>
          <w:bCs/>
          <w:sz w:val="32"/>
          <w:szCs w:val="32"/>
        </w:rPr>
        <w:t>绩效指标:</w:t>
      </w:r>
      <w:r>
        <w:rPr>
          <w:rFonts w:hint="eastAsia" w:ascii="仿宋_GB2312" w:eastAsia="仿宋_GB2312" w:cs="仿宋_GB2312"/>
          <w:sz w:val="32"/>
          <w:szCs w:val="32"/>
        </w:rPr>
        <w:t xml:space="preserve"> 党校特色教材教案数量占教材教案总数的比例不少于20%；培育和建设的具有党校教育特色的优势学科门数(门)不少于3门；调研了解教师对培训进修内容的满意程度大于等于95%；实施“四个一”工程，开发1门精品课程、编写1个教学案例、推荐1名教学名师、建设1个现场教学点。</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1、加强组织领导，完善相关制度。</w:t>
      </w:r>
      <w:r>
        <w:rPr>
          <w:rFonts w:hint="eastAsia" w:ascii="仿宋_GB2312" w:eastAsia="仿宋_GB2312" w:cs="仿宋_GB2312"/>
          <w:sz w:val="32"/>
          <w:szCs w:val="32"/>
        </w:rPr>
        <w:t>成立由校主要负责人任组长的预算绩效管理工作领导小组，明确相关科室工作职责和责任人，确保绩效管理工作顺利开展。健全完善《永清县委党校预算管理办法》、《永清县委党校财务管理办法》及机关管理各项制度，规范各业务科室工作流程，为全年预算绩效目标的实现奠定制度基础。</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2、加强支出管理，确保支出进度达标。</w:t>
      </w:r>
      <w:r>
        <w:rPr>
          <w:rFonts w:hint="eastAsia" w:ascii="仿宋_GB2312" w:eastAsia="仿宋_GB2312" w:cs="仿宋_GB2312"/>
          <w:sz w:val="32"/>
          <w:szCs w:val="32"/>
        </w:rPr>
        <w:t>合理科学编细编实预算，明确项目实施时间节点，尽快启动项目、及时支付资金。严格按照上级支出进度要求，抓紧各项工作安排部署，做到提前着手，提前部署，确保工作按时保质保量完成，达到上级规定的支出进度要求，确保支出进度达标。</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3、加强绩效运行监控，确保项目按时保质完成。</w:t>
      </w:r>
      <w:r>
        <w:rPr>
          <w:rFonts w:hint="eastAsia" w:ascii="仿宋_GB2312" w:eastAsia="仿宋_GB2312" w:cs="仿宋_GB2312"/>
          <w:sz w:val="32"/>
          <w:szCs w:val="32"/>
        </w:rPr>
        <w:t>抽调业务科室人员，成立永清县委党校预算绩效管理监控小组，按照上级绩效管理要求，开展项目绩效运行监控，对创办刊物、干部培训主体业务及大门更换修缮等项目进行事中监控，及时发现问题，及时纠偏整改，确保绩效目标如期保质实现。</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4、做好绩效自评，加强评价结果应用。</w:t>
      </w:r>
      <w:r>
        <w:rPr>
          <w:rFonts w:hint="eastAsia" w:ascii="仿宋_GB2312" w:eastAsia="仿宋_GB2312" w:cs="仿宋_GB2312"/>
          <w:sz w:val="32"/>
          <w:szCs w:val="32"/>
        </w:rPr>
        <w:t>按照上级要求，制定完善《永清县委党校项目绩效自评工作方案》，成立绩效自评工作领导小组，深入开展上年度部门预算绩效自评工作，对项目的资金情况、组织实施情况以及绩效情况进行综合分析、评价，对评价中发现的问题及时整改，避免问题重复发生，切实充分发挥绩效评价工作的反馈作用和结果应用。</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5、规范财务资产管理，提高管理水平。</w:t>
      </w:r>
      <w:r>
        <w:rPr>
          <w:rFonts w:hint="eastAsia" w:ascii="仿宋_GB2312" w:eastAsia="仿宋_GB2312" w:cs="仿宋_GB2312"/>
          <w:sz w:val="32"/>
          <w:szCs w:val="32"/>
        </w:rPr>
        <w:t>进一步健全完善《永清县委党校财务管理办法》，规范资金使用，严格审批程序，提高财务管理科学化、规范化水平；健全完善《永清县委党校固定资产管理制度》，加强固定资产登记、使用和报废处置管理，做到支出合理，物尽其用。</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6、加强内部监督，确保资金安全有效。</w:t>
      </w:r>
      <w:r>
        <w:rPr>
          <w:rFonts w:hint="eastAsia" w:ascii="仿宋_GB2312" w:eastAsia="仿宋_GB2312" w:cs="仿宋_GB2312"/>
          <w:sz w:val="32"/>
          <w:szCs w:val="32"/>
        </w:rPr>
        <w:t>成立预算绩效监督管理工作小组，建立健全《永清县委党校内部监督制度》，不定期对项目绩效运行情况、重大支出决策、资产处置及其他重要业务事项的决策和执行进行监督，对会计资料进行内部审计，并配合做好审计、财政监督等外部监督工作，确保财政资金安全有效。</w:t>
      </w:r>
    </w:p>
    <w:p>
      <w:pPr>
        <w:spacing w:line="584"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7、加强宣传培训调研，提升预算绩效管理水平。</w:t>
      </w:r>
      <w:r>
        <w:rPr>
          <w:rFonts w:hint="eastAsia" w:ascii="仿宋_GB2312" w:eastAsia="仿宋_GB2312" w:cs="仿宋_GB2312"/>
          <w:sz w:val="32"/>
          <w:szCs w:val="32"/>
        </w:rPr>
        <w:t>健全完善党校预算绩效管理工作日常培训学习制度，通过召开专题会议、组织业务培训等形式，让工作人员掌握理解预算绩效管理工作内容，提高业务水平。注重加强对项目资金使用的调查研究，及时发现问题和不足，及时改进。同时，强化预算绩效管理意识，做好预算绩效管理宣传，使预算绩效管理理念深入到每名工作人员当中，入心入脑，促进预算绩效管理水平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13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
      <w:tblGrid>
        <w:gridCol w:w="837"/>
        <w:gridCol w:w="1239"/>
        <w:gridCol w:w="1348"/>
        <w:gridCol w:w="3268"/>
        <w:gridCol w:w="2231"/>
        <w:gridCol w:w="815"/>
        <w:gridCol w:w="733"/>
        <w:gridCol w:w="86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467" w:hRule="atLeast"/>
          <w:tblHeader/>
          <w:jc w:val="center"/>
        </w:trPr>
        <w:tc>
          <w:tcPr>
            <w:tcW w:w="83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23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4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2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23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41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9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5" w:hRule="atLeast"/>
          <w:tblHeader/>
          <w:jc w:val="center"/>
        </w:trPr>
        <w:tc>
          <w:tcPr>
            <w:tcW w:w="837" w:type="dxa"/>
            <w:vMerge w:val="continue"/>
            <w:tcBorders>
              <w:tl2br w:val="nil"/>
              <w:tr2bl w:val="nil"/>
            </w:tcBorders>
            <w:vAlign w:val="center"/>
          </w:tcPr>
          <w:p/>
        </w:tc>
        <w:tc>
          <w:tcPr>
            <w:tcW w:w="1239" w:type="dxa"/>
            <w:vMerge w:val="continue"/>
            <w:tcBorders>
              <w:tl2br w:val="nil"/>
              <w:tr2bl w:val="nil"/>
            </w:tcBorders>
            <w:vAlign w:val="center"/>
          </w:tcPr>
          <w:p/>
        </w:tc>
        <w:tc>
          <w:tcPr>
            <w:tcW w:w="1348" w:type="dxa"/>
            <w:vMerge w:val="continue"/>
            <w:tcBorders>
              <w:tl2br w:val="nil"/>
              <w:tr2bl w:val="nil"/>
            </w:tcBorders>
            <w:vAlign w:val="center"/>
          </w:tcPr>
          <w:p/>
        </w:tc>
        <w:tc>
          <w:tcPr>
            <w:tcW w:w="3268" w:type="dxa"/>
            <w:vMerge w:val="continue"/>
            <w:tcBorders>
              <w:tl2br w:val="nil"/>
              <w:tr2bl w:val="nil"/>
            </w:tcBorders>
            <w:vAlign w:val="center"/>
          </w:tcPr>
          <w:p/>
        </w:tc>
        <w:tc>
          <w:tcPr>
            <w:tcW w:w="2231" w:type="dxa"/>
            <w:vMerge w:val="continue"/>
            <w:tcBorders>
              <w:tl2br w:val="nil"/>
              <w:tr2bl w:val="nil"/>
            </w:tcBorders>
            <w:vAlign w:val="center"/>
          </w:tcPr>
          <w:p/>
        </w:tc>
        <w:tc>
          <w:tcPr>
            <w:tcW w:w="81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3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6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92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235" w:hRule="atLeast"/>
          <w:jc w:val="center"/>
        </w:trPr>
        <w:tc>
          <w:tcPr>
            <w:tcW w:w="83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绩效工作完成率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永清县预算绩效目标管理办法，达到预期目标满分，未达到预期目标则按完成比例得相应的权重分。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绩效评价、绩效自评复核等工作的完成情况</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根据工作计划、计划标准、历史经验及相关文件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重点工作完成率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按完成比例评定，达到预期目标满分，未达到预期目标则按完成比例得相应的权重分。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年内完成重点工作占应完成的比率</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850"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创办刊物期数</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当年完成创办刊物的期数不少于4期</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4.00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期</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根据创办刊物工作方案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921"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培训参加人次</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完成不少于2000人次的党员干部培训</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2000.00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人</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根据干部培训工作方案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796"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精品课数量</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打造精品课的数量</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门</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90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教学案例数量</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编写优秀教学案例的数量</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个</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796"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优秀教师数量</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推荐优秀教师的数量</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名</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752"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现场教学点数量</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建设现场教学点的数量</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个</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921"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知识竞赛次数</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开展完成知识竞赛的次数</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次</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按竞赛活动方案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项目完成合格率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永清县预算绩效目标管理办法，达到预期目标满分，未达到预期目标则按完成比例得相应的权重分。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项目按照项目绩效质量目标完成情况</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根据工作计划、计划标准、历史经验及相关文件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838"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调研文章合格率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调研文章达标比率</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根据创办刊物工作方案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838"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培训覆盖率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培训对象数量占应覆盖对象数量的比率</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根据干部培训工作方案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838"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验收合格率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通过验收的数量占总量的比率</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838"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知识竞赛活动覆盖率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达到预期目标满分，未达到预期目标则按完成比例得相应的权重分。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参与知识竞赛活动的部门数量占全县计划总量的比率</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按竞赛活动方案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项目完成及时率</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永清县预算绩效目标管理办法，在规定时间内完成为满分，如达不到此标准不得分。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项目按计划完成及时情况</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95.00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752"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刊物按期完成及时性</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在规定时间内完成为满分，如达不到此标准不得分。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刊物按期完成的时间</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按季度刊发</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根据创办刊物工作方案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752"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培训按期完成及时性</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在规定时间内完成为满分，如达不到此标准不得分。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3月至6月每月一期，按期完成</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及时</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根据干部培训工作方案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752"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项目完成及时性</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在规定时间内完成为满分，如达不到此标准不得分。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在规定时间内完成</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6月底前</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根据工作方案计划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752"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竞赛完成及时性</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在规定时间内完成为满分，如达不到此标准不得分。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竞赛在规定时间内完成</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6月底前</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按竞赛活动方案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838"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48" w:type="dxa"/>
            <w:tcBorders>
              <w:tl2br w:val="nil"/>
              <w:tr2bl w:val="nil"/>
            </w:tcBorders>
            <w:vAlign w:val="center"/>
          </w:tcPr>
          <w:p>
            <w:pPr>
              <w:widowControl/>
              <w:adjustRightInd w:val="0"/>
              <w:snapToGrid w:val="0"/>
              <w:rPr>
                <w:rFonts w:ascii="方正书宋_GBK" w:eastAsia="方正书宋_GBK"/>
              </w:rPr>
            </w:pPr>
            <w:r>
              <w:rPr>
                <w:rFonts w:hint="eastAsia" w:ascii="宋体" w:cs="宋体"/>
                <w:color w:val="000000"/>
                <w:kern w:val="0"/>
                <w:sz w:val="18"/>
                <w:szCs w:val="18"/>
              </w:rPr>
              <w:t>预算调整率</w:t>
            </w:r>
          </w:p>
        </w:tc>
        <w:tc>
          <w:tcPr>
            <w:tcW w:w="3268" w:type="dxa"/>
            <w:tcBorders>
              <w:tl2br w:val="nil"/>
              <w:tr2bl w:val="nil"/>
            </w:tcBorders>
            <w:vAlign w:val="center"/>
          </w:tcPr>
          <w:p>
            <w:pPr>
              <w:widowControl/>
              <w:adjustRightInd w:val="0"/>
              <w:snapToGrid w:val="0"/>
              <w:rPr>
                <w:rFonts w:ascii="方正书宋_GBK" w:eastAsia="方正书宋_GBK"/>
              </w:rPr>
            </w:pPr>
            <w:r>
              <w:rPr>
                <w:rFonts w:hint="eastAsia" w:ascii="宋体" w:cs="宋体"/>
                <w:color w:val="000000"/>
                <w:kern w:val="0"/>
                <w:sz w:val="18"/>
                <w:szCs w:val="18"/>
              </w:rPr>
              <w:t>预算调整率≤10%得满分，每超出1个百分点扣百分之十的权重分。</w:t>
            </w:r>
          </w:p>
        </w:tc>
        <w:tc>
          <w:tcPr>
            <w:tcW w:w="2231" w:type="dxa"/>
            <w:tcBorders>
              <w:tl2br w:val="nil"/>
              <w:tr2bl w:val="nil"/>
            </w:tcBorders>
            <w:vAlign w:val="center"/>
          </w:tcPr>
          <w:p>
            <w:pPr>
              <w:widowControl/>
              <w:adjustRightInd w:val="0"/>
              <w:snapToGrid w:val="0"/>
              <w:rPr>
                <w:rFonts w:ascii="方正书宋_GBK" w:eastAsia="方正书宋_GBK"/>
              </w:rPr>
            </w:pPr>
            <w:r>
              <w:rPr>
                <w:rFonts w:hint="eastAsia" w:ascii="宋体" w:cs="宋体"/>
                <w:color w:val="000000"/>
                <w:kern w:val="0"/>
                <w:sz w:val="18"/>
                <w:szCs w:val="18"/>
              </w:rPr>
              <w:t>预算调整数与年初预算数的比例</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10.00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根据部门预算文本和决算报表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493" w:hRule="atLeast"/>
          <w:jc w:val="center"/>
        </w:trPr>
        <w:tc>
          <w:tcPr>
            <w:tcW w:w="83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信息公开度</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永清县预算绩效目标管理办法，对社会发展带来积极影响得满分；对社会发展有一定的影响得权重分的百分之六十；对社会发展未产生积极影响不得分。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是否达到最大限度宣传作用</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提升</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三定方案、工作计划、长期目标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864"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提升干部培训和理论研究能力</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对社会发展带来积极影响得满分；对社会发展有一定的影响得权重分的百分之六十；对社会发展未产生积极影响不得分。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通过对全县党员干部进行党的政策理论知识和党性教育等培训，有效提高党员干部的理论水平、思想觉悟和工作能力</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达成提高目标</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三定方案、工作计划、长期目标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改善基础设施条件</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对社会发展带来积极影响得满分；对社会发展有一定的影响得权重分的百分之六十；对社会发展未产生积极影响不得分。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为学员培训和教学科研活动创造良好的硬件环境和后勤保障</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达成改善目标</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三定方案、工作计划、长期目标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提升领导干部理论和能力有效性</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对社会发展带来积极影响得满分；对社会发展有一定的影响得权重分的百分之六十；对社会发展未产生积极影响不得分。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开阔领导干部视野，解放思想，提高实际工作能力的情况</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达成提高目标</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三定方案、工作计划、长期目标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提高干部理论和能力有效性</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对社会发展带来积极影响得满分；对社会发展有一定的影响得权重分的百分之六十；对社会发展未产生积极影响不得分。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提高受训干部的理论素养和工作能力</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达成提高目标</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三定方案、工作计划、长期目标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提高干部培训水平</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对社会发展带来积极影响得满分；对社会发展有一定的影响得权重分的百分之六十；对社会发展未产生积极影响不得分。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通过“四个一”工程建设，提高干部培训水平</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达成提高目标</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三定方案、工作计划、长期目标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1123"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adjustRightInd w:val="0"/>
              <w:snapToGrid w:val="0"/>
              <w:jc w:val="center"/>
              <w:rPr>
                <w:rFonts w:ascii="方正书宋_GBK" w:eastAsia="方正书宋_GBK"/>
              </w:rPr>
            </w:pPr>
            <w:r>
              <w:rPr>
                <w:rFonts w:ascii="方正书宋_GBK" w:eastAsia="方正书宋_GBK"/>
              </w:rPr>
              <w:t>效益</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提高党员干部党性修养</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对社会发展带来积极影响得满分；对社会发展有一定的影响得权重分的百分之六十；对社会发展未产生积极影响不得分。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提高党员干部党性修养，坚定理想信念，增强为民服务宗旨的效益</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文字描述</w:t>
            </w:r>
          </w:p>
        </w:tc>
        <w:tc>
          <w:tcPr>
            <w:tcW w:w="733" w:type="dxa"/>
            <w:tcBorders>
              <w:tl2br w:val="nil"/>
              <w:tr2bl w:val="nil"/>
            </w:tcBorders>
            <w:vAlign w:val="center"/>
          </w:tcPr>
          <w:p>
            <w:pPr>
              <w:jc w:val="center"/>
              <w:rPr>
                <w:rFonts w:ascii="宋体" w:cs="宋体"/>
                <w:color w:val="000000"/>
                <w:sz w:val="18"/>
                <w:szCs w:val="18"/>
              </w:rPr>
            </w:pP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达成提高目标</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三定方案、工作计划、长期目标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 w:type="dxa"/>
            <w:right w:w="11" w:type="dxa"/>
          </w:tblCellMar>
        </w:tblPrEx>
        <w:trPr>
          <w:trHeight w:val="874" w:hRule="atLeast"/>
          <w:jc w:val="center"/>
        </w:trPr>
        <w:tc>
          <w:tcPr>
            <w:tcW w:w="837" w:type="dxa"/>
            <w:vMerge w:val="continue"/>
            <w:tcBorders>
              <w:tl2br w:val="nil"/>
              <w:tr2bl w:val="nil"/>
            </w:tcBorders>
            <w:vAlign w:val="center"/>
          </w:tcPr>
          <w:p/>
        </w:tc>
        <w:tc>
          <w:tcPr>
            <w:tcW w:w="123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48"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受训学员满意度</w:t>
            </w:r>
          </w:p>
        </w:tc>
        <w:tc>
          <w:tcPr>
            <w:tcW w:w="3268" w:type="dxa"/>
            <w:tcBorders>
              <w:tl2br w:val="nil"/>
              <w:tr2bl w:val="nil"/>
            </w:tcBorders>
            <w:vAlign w:val="top"/>
          </w:tcPr>
          <w:p>
            <w:pPr>
              <w:widowControl/>
              <w:jc w:val="center"/>
              <w:textAlignment w:val="top"/>
              <w:rPr>
                <w:rFonts w:ascii="宋体" w:cs="宋体"/>
                <w:color w:val="000000"/>
                <w:sz w:val="18"/>
                <w:szCs w:val="18"/>
              </w:rPr>
            </w:pPr>
            <w:r>
              <w:rPr>
                <w:rFonts w:hint="eastAsia" w:ascii="宋体" w:cs="宋体"/>
                <w:color w:val="000000"/>
                <w:kern w:val="0"/>
                <w:sz w:val="18"/>
                <w:szCs w:val="18"/>
              </w:rPr>
              <w:t>回访满意度达到90％的为满分，每下降1个百分点扣百分之五的权重分。</w:t>
            </w:r>
          </w:p>
        </w:tc>
        <w:tc>
          <w:tcPr>
            <w:tcW w:w="2231"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调查中满意的受训学员数量占调查总人数的比率</w:t>
            </w:r>
          </w:p>
        </w:tc>
        <w:tc>
          <w:tcPr>
            <w:tcW w:w="81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w:t>
            </w:r>
          </w:p>
        </w:tc>
        <w:tc>
          <w:tcPr>
            <w:tcW w:w="733"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95.00</w:t>
            </w:r>
          </w:p>
        </w:tc>
        <w:tc>
          <w:tcPr>
            <w:tcW w:w="865"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百分比</w:t>
            </w:r>
          </w:p>
        </w:tc>
        <w:tc>
          <w:tcPr>
            <w:tcW w:w="1920" w:type="dxa"/>
            <w:tcBorders>
              <w:tl2br w:val="nil"/>
              <w:tr2bl w:val="nil"/>
            </w:tcBorders>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根据调查问卷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党校四个一工程建设资金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1.实现提升党校办学治学水平，提高干部教育培训工作质量的目标。2.通过项目的开展完成打造一门精品课；编写一个教学案例；推荐一名优秀教师；建设一个现场教学点。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精品课数量</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打造精品课的数量</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1门</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根据工作方案计划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教学案例数量</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编写优秀教学案例的数量</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1个</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根据工作方案计划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优秀教师数量</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推荐优秀教师的数量</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1名</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根据工作方案计划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现场教学点数量</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建设现场教学点的数量</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1个</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根据工作方案计划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验收合格率</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通过验收的数量占总量的比率</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100百分比</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根据工作方案计划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项目完成及时性</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在规定时间内完成</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6月底前</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根据工作方案计划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项目支出控制在预算范围内</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项目资金支出按照具体文件规定控制在2.67万元成本范围内，不超标</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≤2.67万元</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中共永清县委党校</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关于开展全省县级党校（行政学校）建设</w:t>
            </w:r>
          </w:p>
          <w:p>
            <w:pPr>
              <w:spacing w:line="300" w:lineRule="exact"/>
              <w:jc w:val="left"/>
              <w:rPr>
                <w:rFonts w:ascii="Times New Roman" w:hAnsi="Times New Roman" w:eastAsia="仿宋_GB2312" w:cs="Times New Roman"/>
              </w:rPr>
            </w:pPr>
            <w:r>
              <w:rPr>
                <w:rFonts w:ascii="Times New Roman" w:hAnsi="Times New Roman" w:eastAsia="仿宋_GB2312" w:cs="Times New Roman"/>
              </w:rPr>
              <w:t>“</w:t>
            </w:r>
            <w:r>
              <w:rPr>
                <w:rFonts w:hint="eastAsia" w:ascii="Times New Roman" w:hAnsi="Times New Roman" w:eastAsia="仿宋_GB2312" w:cs="Times New Roman"/>
              </w:rPr>
              <w:t>四个一”工程预算资金的申请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提高干部培训水平有效性</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通过“四个一”工程建设，提高干部培训水平</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达成提高目标</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根据工作方案计划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培训学员满意度</w:t>
            </w:r>
          </w:p>
        </w:tc>
        <w:tc>
          <w:tcPr>
            <w:tcW w:w="34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培训学员对教学质量的满意程度</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满意度调查问卷或电话回访</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党校干部培训经费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10"/>
        <w:tblW w:w="14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2442"/>
        <w:gridCol w:w="2299"/>
        <w:gridCol w:w="2012"/>
        <w:gridCol w:w="3449"/>
        <w:gridCol w:w="1868"/>
        <w:gridCol w:w="2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784" w:hRule="atLeast"/>
          <w:tblHeader/>
          <w:jc w:val="center"/>
        </w:trPr>
        <w:tc>
          <w:tcPr>
            <w:tcW w:w="2442"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817" w:type="dxa"/>
            <w:gridSpan w:val="5"/>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1.实现提高村街党员干部的党性修养，政治素养和工作能力的效益。2.开展党校农村党员干部培训经费项目，完成下乡轮训不少于2000人次。3.完成4期村街两委党员干部培训。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525" w:hRule="atLeast"/>
          <w:tblHeader/>
          <w:jc w:val="center"/>
        </w:trPr>
        <w:tc>
          <w:tcPr>
            <w:tcW w:w="2442"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9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012"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4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68"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8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784" w:hRule="atLeast"/>
          <w:jc w:val="center"/>
        </w:trPr>
        <w:tc>
          <w:tcPr>
            <w:tcW w:w="2442"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9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201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培训参加人次</w:t>
            </w:r>
          </w:p>
        </w:tc>
        <w:tc>
          <w:tcPr>
            <w:tcW w:w="344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完成不少于2000人次的党员干部培训</w:t>
            </w:r>
          </w:p>
        </w:tc>
        <w:tc>
          <w:tcPr>
            <w:tcW w:w="18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≥2000人</w:t>
            </w:r>
          </w:p>
        </w:tc>
        <w:tc>
          <w:tcPr>
            <w:tcW w:w="218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784" w:hRule="atLeast"/>
          <w:jc w:val="center"/>
        </w:trPr>
        <w:tc>
          <w:tcPr>
            <w:tcW w:w="2442" w:type="dxa"/>
            <w:vMerge w:val="continue"/>
            <w:vAlign w:val="center"/>
          </w:tcPr>
          <w:p/>
        </w:tc>
        <w:tc>
          <w:tcPr>
            <w:tcW w:w="229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201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培训覆盖率</w:t>
            </w:r>
          </w:p>
        </w:tc>
        <w:tc>
          <w:tcPr>
            <w:tcW w:w="344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培训对象数量占应覆盖对象数量的比率</w:t>
            </w:r>
          </w:p>
        </w:tc>
        <w:tc>
          <w:tcPr>
            <w:tcW w:w="18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100百分比</w:t>
            </w:r>
          </w:p>
        </w:tc>
        <w:tc>
          <w:tcPr>
            <w:tcW w:w="218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784" w:hRule="atLeast"/>
          <w:jc w:val="center"/>
        </w:trPr>
        <w:tc>
          <w:tcPr>
            <w:tcW w:w="2442" w:type="dxa"/>
            <w:vMerge w:val="continue"/>
            <w:vAlign w:val="center"/>
          </w:tcPr>
          <w:p/>
        </w:tc>
        <w:tc>
          <w:tcPr>
            <w:tcW w:w="229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201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培训按期完成及时性</w:t>
            </w:r>
          </w:p>
        </w:tc>
        <w:tc>
          <w:tcPr>
            <w:tcW w:w="344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3月至6月每月一期，按期完成</w:t>
            </w:r>
          </w:p>
        </w:tc>
        <w:tc>
          <w:tcPr>
            <w:tcW w:w="18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8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1166" w:hRule="atLeast"/>
          <w:jc w:val="center"/>
        </w:trPr>
        <w:tc>
          <w:tcPr>
            <w:tcW w:w="2442" w:type="dxa"/>
            <w:vMerge w:val="continue"/>
            <w:vAlign w:val="center"/>
          </w:tcPr>
          <w:p/>
        </w:tc>
        <w:tc>
          <w:tcPr>
            <w:tcW w:w="229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201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项目支出控制在预算范围内</w:t>
            </w:r>
          </w:p>
        </w:tc>
        <w:tc>
          <w:tcPr>
            <w:tcW w:w="344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项目经费支出按照具体文件规定控制在5.58万元的预算范围内，不超标</w:t>
            </w:r>
          </w:p>
        </w:tc>
        <w:tc>
          <w:tcPr>
            <w:tcW w:w="18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≤5.58万元</w:t>
            </w:r>
          </w:p>
        </w:tc>
        <w:tc>
          <w:tcPr>
            <w:tcW w:w="218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永清县2021年农村党员干部培训工作预算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784" w:hRule="atLeast"/>
          <w:jc w:val="center"/>
        </w:trPr>
        <w:tc>
          <w:tcPr>
            <w:tcW w:w="2442"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9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201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提高干部理论素养和能力有效性</w:t>
            </w:r>
          </w:p>
        </w:tc>
        <w:tc>
          <w:tcPr>
            <w:tcW w:w="344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提高受训干部的理论素养和工作能力</w:t>
            </w:r>
          </w:p>
        </w:tc>
        <w:tc>
          <w:tcPr>
            <w:tcW w:w="18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达成提高目标</w:t>
            </w:r>
          </w:p>
        </w:tc>
        <w:tc>
          <w:tcPr>
            <w:tcW w:w="218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1166" w:hRule="atLeast"/>
          <w:jc w:val="center"/>
        </w:trPr>
        <w:tc>
          <w:tcPr>
            <w:tcW w:w="2442" w:type="dxa"/>
            <w:vMerge w:val="continue"/>
            <w:vAlign w:val="center"/>
          </w:tcPr>
          <w:p/>
        </w:tc>
        <w:tc>
          <w:tcPr>
            <w:tcW w:w="229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201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持续提高党员干部党性修养和能力</w:t>
            </w:r>
          </w:p>
        </w:tc>
        <w:tc>
          <w:tcPr>
            <w:tcW w:w="344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能提供资金、人力、物力支持，保障持续提高持续提高党员干部的党性修养、政治素养和工作能力</w:t>
            </w:r>
          </w:p>
        </w:tc>
        <w:tc>
          <w:tcPr>
            <w:tcW w:w="18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达成可持续目标</w:t>
            </w:r>
          </w:p>
        </w:tc>
        <w:tc>
          <w:tcPr>
            <w:tcW w:w="218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根据干部培训工作方案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803" w:hRule="atLeast"/>
          <w:jc w:val="center"/>
        </w:trPr>
        <w:tc>
          <w:tcPr>
            <w:tcW w:w="2442"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9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201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受训学员满意度</w:t>
            </w:r>
          </w:p>
        </w:tc>
        <w:tc>
          <w:tcPr>
            <w:tcW w:w="344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受训学员对培训活动的满意程度</w:t>
            </w:r>
          </w:p>
        </w:tc>
        <w:tc>
          <w:tcPr>
            <w:tcW w:w="18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≥90百分比</w:t>
            </w:r>
          </w:p>
        </w:tc>
        <w:tc>
          <w:tcPr>
            <w:tcW w:w="2189"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满意度调查问卷或电话回访</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党校知识竞赛经费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10"/>
        <w:tblW w:w="14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2479"/>
        <w:gridCol w:w="2334"/>
        <w:gridCol w:w="2043"/>
        <w:gridCol w:w="3502"/>
        <w:gridCol w:w="1896"/>
        <w:gridCol w:w="22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950" w:hRule="atLeast"/>
          <w:tblHeader/>
          <w:jc w:val="center"/>
        </w:trPr>
        <w:tc>
          <w:tcPr>
            <w:tcW w:w="247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000" w:type="dxa"/>
            <w:gridSpan w:val="5"/>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1.通过开展党校</w:t>
            </w:r>
            <w:r>
              <w:rPr>
                <w:rFonts w:hint="eastAsia" w:ascii="Times New Roman" w:hAnsi="Times New Roman" w:eastAsia="仿宋_GB2312" w:cs="Times New Roman"/>
                <w:lang w:eastAsia="zh-CN"/>
              </w:rPr>
              <w:t>庆祝建党100周年</w:t>
            </w:r>
            <w:r>
              <w:rPr>
                <w:rFonts w:hint="eastAsia" w:ascii="Times New Roman" w:hAnsi="Times New Roman" w:eastAsia="仿宋_GB2312" w:cs="Times New Roman"/>
              </w:rPr>
              <w:t>党的知识竞赛活动经费项目，完成知识竞赛1次，实现提高党员干部党性修养，坚定理想信念，增强为民服务宗旨的效益。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642" w:hRule="atLeast"/>
          <w:tblHeader/>
          <w:jc w:val="center"/>
        </w:trPr>
        <w:tc>
          <w:tcPr>
            <w:tcW w:w="247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334"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043"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02"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96"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225"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950" w:hRule="atLeast"/>
          <w:jc w:val="center"/>
        </w:trPr>
        <w:tc>
          <w:tcPr>
            <w:tcW w:w="2479"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知识竞赛次数</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开展完成知识竞赛的次数</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1次</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按竞赛活动方案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950"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知识竞赛活动覆盖率</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参与知识竞赛活动的部门数量占全县计划总量的比率</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100百分比</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按竞赛活动方案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950"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竞赛完成及时性</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竞赛在规定时间内完成</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6月底前完成</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按竞赛活动方案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1405"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项目支出控制在预算范围内</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项目经费支出按照具体文件规定控制在5.94万元范围内，不超标</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≤5.94万元</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按竞赛活动方案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950" w:hRule="atLeast"/>
          <w:jc w:val="center"/>
        </w:trPr>
        <w:tc>
          <w:tcPr>
            <w:tcW w:w="2479"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提高党员干部党性修养</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提高党员干部党性修养，坚定理想信念，增强为民服务宗旨的效益</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达成提高目标</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按竞赛活动方案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991" w:hRule="atLeast"/>
          <w:jc w:val="center"/>
        </w:trPr>
        <w:tc>
          <w:tcPr>
            <w:tcW w:w="2479"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参赛人员满意度</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参赛人员对知识竞赛的满意程度</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≥90百分比</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满意度调查问卷或电话回访</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rPr>
        <w:t>党校创办刊物经费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10"/>
        <w:tblW w:w="14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2479"/>
        <w:gridCol w:w="2334"/>
        <w:gridCol w:w="2043"/>
        <w:gridCol w:w="3502"/>
        <w:gridCol w:w="1896"/>
        <w:gridCol w:w="22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950" w:hRule="atLeast"/>
          <w:tblHeader/>
          <w:jc w:val="center"/>
        </w:trPr>
        <w:tc>
          <w:tcPr>
            <w:tcW w:w="247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000" w:type="dxa"/>
            <w:gridSpan w:val="5"/>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1.实现有效开阔党员领导干部思维视野，提高领导干部理论水平和能力，为领导决策提供理论支持和智力支持的效益。2.开展党校创办刊物经费项目，完成至少4期理论调研刊物发行；3.刊发调研文章不少于8篇。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642" w:hRule="atLeast"/>
          <w:tblHeader/>
          <w:jc w:val="center"/>
        </w:trPr>
        <w:tc>
          <w:tcPr>
            <w:tcW w:w="2479"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334"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043"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02"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96"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225" w:type="dxa"/>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380" w:hRule="atLeast"/>
          <w:jc w:val="center"/>
        </w:trPr>
        <w:tc>
          <w:tcPr>
            <w:tcW w:w="2479"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创办刊物期数</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当年完成创办刊物的期数不少于4期</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≥4期</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根据创办刊物工作方案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515"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调研文章刊发数量</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当年刊发的调研文章数量不少于8篇</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≥8篇</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根据创办刊物工作方案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695"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调研文章合格率</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调研文章达标比率</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100百分比</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根据创办刊物工作方案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710"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刊物按期完成及时性</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刊物按期完成的时间</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按季度刊发</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根据创办刊物工作方案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990"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创办刊物经费控制在预算范围内</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项目经费支出按照具体文件规定控制在3.13万元成本范围内，不超标</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≤3.13万元</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中共永清县委党校 关于增加《理论*调研*提升》刊物 经费预算的请示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770" w:hRule="atLeast"/>
          <w:jc w:val="center"/>
        </w:trPr>
        <w:tc>
          <w:tcPr>
            <w:tcW w:w="2479" w:type="dxa"/>
            <w:vMerge w:val="restart"/>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提升领导干部水平和能力有效性</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开阔领导干部视野，解放思想，提高实际工作能力的情况</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达成提高目标</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根据创办刊物工作方案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950" w:hRule="atLeast"/>
          <w:jc w:val="center"/>
        </w:trPr>
        <w:tc>
          <w:tcPr>
            <w:tcW w:w="2479" w:type="dxa"/>
            <w:vMerge w:val="continue"/>
            <w:vAlign w:val="center"/>
          </w:tcP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为领导决策持续提供理论支持</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为刊物的创办提供资金、人力支持，保障为领导决策持续提供理论支持和智力支持</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达成可持续目标</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根据创办刊物工作方案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rHeight w:val="811" w:hRule="atLeast"/>
          <w:jc w:val="center"/>
        </w:trPr>
        <w:tc>
          <w:tcPr>
            <w:tcW w:w="2479"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334"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20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刊物服务对象满意度</w:t>
            </w:r>
          </w:p>
        </w:tc>
        <w:tc>
          <w:tcPr>
            <w:tcW w:w="3502"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刊物服务对象刊物质量的满意程度</w:t>
            </w:r>
          </w:p>
        </w:tc>
        <w:tc>
          <w:tcPr>
            <w:tcW w:w="1896"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≥90百分比</w:t>
            </w:r>
          </w:p>
        </w:tc>
        <w:tc>
          <w:tcPr>
            <w:tcW w:w="222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满意度调查问卷或电话回访</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281中国共产党永清县委员会党校</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中国共产党永清县委员会党校</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110.29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10"/>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281中国共产党永清县委员会党校</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1163</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1036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499</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指县级财政当年拨付的资金。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宋体"/>
    <w:panose1 w:val="00000000000000000000"/>
    <w:charset w:val="86"/>
    <w:family w:val="auto"/>
    <w:pitch w:val="default"/>
    <w:sig w:usb0="00000000" w:usb1="00000000" w:usb2="00000000" w:usb3="00000000" w:csb0="00040000" w:csb1="00000000"/>
  </w:font>
  <w:font w:name="方正书宋_GBK">
    <w:altName w:val="方正小标宋简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growAutofit/>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6477D"/>
    <w:rsid w:val="00146E50"/>
    <w:rsid w:val="0046477D"/>
    <w:rsid w:val="00E03393"/>
    <w:rsid w:val="0283414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0"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9">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1545</Words>
  <Characters>8811</Characters>
  <Lines>73</Lines>
  <Paragraphs>20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PC</cp:lastModifiedBy>
  <cp:lastPrinted>2018-01-30T06:12:00Z</cp:lastPrinted>
  <dcterms:modified xsi:type="dcterms:W3CDTF">2022-09-07T02:35:35Z</dcterms:modified>
  <dc:title>中国共产党永清县委员会党校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