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C4" w:rsidRDefault="00946BC1">
      <w:pPr>
        <w:spacing w:line="584"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永清县</w:t>
      </w:r>
      <w:r>
        <w:rPr>
          <w:rFonts w:ascii="Times New Roman" w:eastAsia="方正小标宋简体" w:hAnsi="Times New Roman" w:cs="Times New Roman" w:hint="eastAsia"/>
          <w:sz w:val="44"/>
          <w:szCs w:val="44"/>
        </w:rPr>
        <w:t>水务局</w:t>
      </w:r>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w:t>
      </w:r>
      <w:r>
        <w:rPr>
          <w:rFonts w:ascii="Times New Roman" w:eastAsia="方正小标宋简体" w:hAnsi="Times New Roman" w:cs="Times New Roman" w:hint="eastAsia"/>
          <w:sz w:val="44"/>
          <w:szCs w:val="44"/>
        </w:rPr>
        <w:t>单位</w:t>
      </w:r>
      <w:r>
        <w:rPr>
          <w:rFonts w:ascii="Times New Roman" w:eastAsia="方正小标宋简体" w:hAnsi="Times New Roman" w:cs="Times New Roman"/>
          <w:sz w:val="44"/>
          <w:szCs w:val="44"/>
        </w:rPr>
        <w:t>预算信息公开</w:t>
      </w:r>
      <w:r>
        <w:rPr>
          <w:rFonts w:ascii="Times New Roman" w:eastAsia="方正小标宋简体" w:hAnsi="Times New Roman" w:cs="Times New Roman" w:hint="eastAsia"/>
          <w:sz w:val="44"/>
          <w:szCs w:val="44"/>
        </w:rPr>
        <w:t>情况说明</w:t>
      </w:r>
    </w:p>
    <w:p w:rsidR="006B49C4" w:rsidRDefault="006B49C4">
      <w:pPr>
        <w:spacing w:line="584" w:lineRule="exact"/>
        <w:ind w:firstLineChars="200" w:firstLine="880"/>
        <w:jc w:val="center"/>
        <w:rPr>
          <w:rFonts w:ascii="Times New Roman" w:eastAsia="仿宋_GB2312" w:hAnsi="Times New Roman" w:cs="Times New Roman"/>
          <w:sz w:val="44"/>
          <w:szCs w:val="44"/>
        </w:rPr>
      </w:pPr>
    </w:p>
    <w:p w:rsidR="006B49C4" w:rsidRDefault="00946BC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按照《中华人民共和国预算法》、《中华人民共和国预算法实施条例》、《地方预决算公开操作规程》和《河北省省级预算公开办法》规定，现将永清县</w:t>
      </w:r>
      <w:r>
        <w:rPr>
          <w:rFonts w:ascii="Times New Roman" w:eastAsia="仿宋_GB2312" w:hAnsi="Times New Roman" w:cs="Times New Roman" w:hint="eastAsia"/>
          <w:sz w:val="32"/>
          <w:szCs w:val="32"/>
        </w:rPr>
        <w:t>水务局</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单位</w:t>
      </w:r>
      <w:bookmarkStart w:id="0" w:name="_GoBack"/>
      <w:bookmarkEnd w:id="0"/>
      <w:r>
        <w:rPr>
          <w:rFonts w:ascii="Times New Roman" w:eastAsia="仿宋_GB2312" w:hAnsi="Times New Roman" w:cs="Times New Roman"/>
          <w:sz w:val="32"/>
          <w:szCs w:val="32"/>
        </w:rPr>
        <w:t>预算公开如下：</w:t>
      </w:r>
    </w:p>
    <w:p w:rsidR="006B49C4" w:rsidRDefault="00946BC1">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w:t>
      </w:r>
      <w:r>
        <w:rPr>
          <w:rFonts w:ascii="Times New Roman" w:eastAsia="黑体" w:hAnsi="黑体" w:cs="Times New Roman" w:hint="eastAsia"/>
          <w:sz w:val="32"/>
          <w:szCs w:val="32"/>
        </w:rPr>
        <w:t>单位</w:t>
      </w:r>
      <w:r>
        <w:rPr>
          <w:rFonts w:ascii="Times New Roman" w:eastAsia="黑体" w:hAnsi="黑体" w:cs="Times New Roman"/>
          <w:sz w:val="32"/>
          <w:szCs w:val="32"/>
        </w:rPr>
        <w:t>职责及机构设置情况</w:t>
      </w:r>
    </w:p>
    <w:p w:rsidR="006B49C4" w:rsidRDefault="00D82251">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单位</w:t>
      </w:r>
      <w:r w:rsidR="00946BC1">
        <w:rPr>
          <w:rFonts w:ascii="Times New Roman" w:eastAsia="楷体_GB2312" w:hAnsi="Times New Roman" w:cs="Times New Roman"/>
          <w:b/>
          <w:sz w:val="32"/>
          <w:szCs w:val="32"/>
        </w:rPr>
        <w:t>职责：</w:t>
      </w:r>
    </w:p>
    <w:p w:rsidR="006B49C4" w:rsidRDefault="00946BC1">
      <w:pPr>
        <w:pStyle w:val="-"/>
        <w:rPr>
          <w:rFonts w:ascii="仿宋" w:eastAsia="仿宋" w:hAnsi="仿宋"/>
          <w:sz w:val="32"/>
          <w:szCs w:val="32"/>
        </w:rPr>
      </w:pPr>
      <w:r>
        <w:rPr>
          <w:rFonts w:ascii="仿宋" w:eastAsia="仿宋" w:hAnsi="仿宋"/>
          <w:sz w:val="32"/>
          <w:szCs w:val="32"/>
        </w:rPr>
        <w:t>（一）负责保障水资源的合理开发利用。拟订水利战略规划和政策，起草水利有关规范性文件，组织编制全县水资源战略规划、重要河渠流域综合规划、防洪规划等重大水利规划。</w:t>
      </w:r>
    </w:p>
    <w:p w:rsidR="006B49C4" w:rsidRDefault="00946BC1">
      <w:pPr>
        <w:pStyle w:val="-"/>
        <w:rPr>
          <w:rFonts w:ascii="仿宋" w:eastAsia="仿宋" w:hAnsi="仿宋"/>
          <w:sz w:val="32"/>
          <w:szCs w:val="32"/>
        </w:rPr>
      </w:pPr>
      <w:r>
        <w:rPr>
          <w:rFonts w:ascii="仿宋" w:eastAsia="仿宋" w:hAnsi="仿宋"/>
          <w:sz w:val="32"/>
          <w:szCs w:val="32"/>
        </w:rPr>
        <w:t>（二）负责生活、生产经营和生态环境用水的统筹和协调。组织实施最严格水资源管理制度，实施水资源的统一监督管理，拟订全县水中长期供求规划、水量分配方案并监督实施。负责重要流域、区域以及重大调水工程的水资源调度。组织实施取水许可、水资源论证和防洪论证制度，指导开展水资源有偿使用工作。指导水利行业供水和乡镇供水工作。</w:t>
      </w:r>
    </w:p>
    <w:p w:rsidR="006B49C4" w:rsidRDefault="00946BC1">
      <w:pPr>
        <w:pStyle w:val="-"/>
        <w:rPr>
          <w:rFonts w:ascii="仿宋" w:eastAsia="仿宋" w:hAnsi="仿宋"/>
          <w:sz w:val="32"/>
          <w:szCs w:val="32"/>
        </w:rPr>
      </w:pPr>
      <w:r>
        <w:rPr>
          <w:rFonts w:ascii="仿宋" w:eastAsia="仿宋" w:hAnsi="仿宋"/>
          <w:sz w:val="32"/>
          <w:szCs w:val="32"/>
        </w:rPr>
        <w:t>（三）按规定制定水利工程建设有关制度并组织实施，负责提出县级水利固定资产投资规模、方向、具体安排建议并组织指导实施，按权限审批、核准县规划内和年度计划规模内固定资产投资项目，提出县级水利资金申请并负责项目实施的监督管理。</w:t>
      </w:r>
    </w:p>
    <w:p w:rsidR="006B49C4" w:rsidRDefault="00946BC1">
      <w:pPr>
        <w:pStyle w:val="-"/>
        <w:rPr>
          <w:rFonts w:ascii="仿宋" w:eastAsia="仿宋" w:hAnsi="仿宋"/>
          <w:sz w:val="32"/>
          <w:szCs w:val="32"/>
        </w:rPr>
      </w:pPr>
      <w:r>
        <w:rPr>
          <w:rFonts w:ascii="仿宋" w:eastAsia="仿宋" w:hAnsi="仿宋"/>
          <w:sz w:val="32"/>
          <w:szCs w:val="32"/>
        </w:rPr>
        <w:lastRenderedPageBreak/>
        <w:t>（四）指导水资源保护工作。组织编制并实施水资源保护规划。指导饮用水水源保护有关工作，指导地下水开发利用和地下水资源管理保护。组织指导地下水超采区综合治理。</w:t>
      </w:r>
    </w:p>
    <w:p w:rsidR="006B49C4" w:rsidRDefault="00946BC1">
      <w:pPr>
        <w:pStyle w:val="-"/>
        <w:rPr>
          <w:rFonts w:ascii="仿宋" w:eastAsia="仿宋" w:hAnsi="仿宋"/>
          <w:sz w:val="32"/>
          <w:szCs w:val="32"/>
        </w:rPr>
      </w:pPr>
      <w:r>
        <w:rPr>
          <w:rFonts w:ascii="仿宋" w:eastAsia="仿宋" w:hAnsi="仿宋"/>
          <w:sz w:val="32"/>
          <w:szCs w:val="32"/>
        </w:rPr>
        <w:t>（五）负责节约用水工作。拟订节约用水政策，组织编制节约用水规划并监督实施，组织制定有关标准，组织实施用水总量控制等管理制度，指导和推动节水型社会建设工作。</w:t>
      </w:r>
    </w:p>
    <w:p w:rsidR="006B49C4" w:rsidRDefault="00946BC1">
      <w:pPr>
        <w:pStyle w:val="-"/>
        <w:rPr>
          <w:rFonts w:ascii="仿宋" w:eastAsia="仿宋" w:hAnsi="仿宋"/>
          <w:sz w:val="32"/>
          <w:szCs w:val="32"/>
        </w:rPr>
      </w:pPr>
      <w:r>
        <w:rPr>
          <w:rFonts w:ascii="仿宋" w:eastAsia="仿宋" w:hAnsi="仿宋"/>
          <w:sz w:val="32"/>
          <w:szCs w:val="32"/>
        </w:rPr>
        <w:t>（六）指导水利设施、水域及其岸线的管理、保护与综合利用。组织指导水利基础设施网络建设。指导重要河口及河道的治理、开发和保护。指导河渠水生态保护与修复、河渠生态流量水量管理以及河渠水系连通工作。</w:t>
      </w:r>
    </w:p>
    <w:p w:rsidR="006B49C4" w:rsidRDefault="00946BC1">
      <w:pPr>
        <w:pStyle w:val="-"/>
        <w:rPr>
          <w:rFonts w:ascii="仿宋" w:eastAsia="仿宋" w:hAnsi="仿宋"/>
          <w:sz w:val="32"/>
          <w:szCs w:val="32"/>
        </w:rPr>
      </w:pPr>
      <w:r>
        <w:rPr>
          <w:rFonts w:ascii="仿宋" w:eastAsia="仿宋" w:hAnsi="仿宋"/>
          <w:sz w:val="32"/>
          <w:szCs w:val="32"/>
        </w:rPr>
        <w:t>（七）指导监督水利工程建设与运行管理。组织实施具有控制性的和跨区域跨流域的重要水利工程建设与运行管理。组织并协调落实南水北调配套工程建设的有关工作，组织工程验收有关工作，指导地方配套工程建设。指导水库、水电工程移民管理工作。拟订水库、水电工程移民有关政策并监督实施，组织实施移民安置验收、监督评估等制度。指导监督水库移民后期扶持政策的实施。</w:t>
      </w:r>
    </w:p>
    <w:p w:rsidR="006B49C4" w:rsidRDefault="00946BC1">
      <w:pPr>
        <w:pStyle w:val="-"/>
        <w:rPr>
          <w:rFonts w:ascii="仿宋" w:eastAsia="仿宋" w:hAnsi="仿宋"/>
          <w:sz w:val="32"/>
          <w:szCs w:val="32"/>
        </w:rPr>
      </w:pPr>
      <w:r>
        <w:rPr>
          <w:rFonts w:ascii="仿宋" w:eastAsia="仿宋" w:hAnsi="仿宋"/>
          <w:sz w:val="32"/>
          <w:szCs w:val="32"/>
        </w:rPr>
        <w:t>（八）负责水土保持工作。拟订水土保持规划并监督实施，组织实施水土流失的综合防治。负责建设项目水土保持监督管理工作，指导重点水土保持建设项目的实施。</w:t>
      </w:r>
    </w:p>
    <w:p w:rsidR="006B49C4" w:rsidRDefault="00946BC1">
      <w:pPr>
        <w:pStyle w:val="-"/>
        <w:rPr>
          <w:rFonts w:ascii="仿宋" w:eastAsia="仿宋" w:hAnsi="仿宋"/>
          <w:sz w:val="32"/>
          <w:szCs w:val="32"/>
        </w:rPr>
      </w:pPr>
      <w:r>
        <w:rPr>
          <w:rFonts w:ascii="仿宋" w:eastAsia="仿宋" w:hAnsi="仿宋"/>
          <w:sz w:val="32"/>
          <w:szCs w:val="32"/>
        </w:rPr>
        <w:t>（九）指导农村水利工作。组织开展灌排工程建设与改造。指导农村饮水安全工程建设管理工作，指导节水灌溉有关工作。指导农村水利改革创新和社会化服务体系建设。</w:t>
      </w:r>
    </w:p>
    <w:p w:rsidR="006B49C4" w:rsidRDefault="00946BC1">
      <w:pPr>
        <w:pStyle w:val="-"/>
        <w:rPr>
          <w:rFonts w:ascii="仿宋" w:eastAsia="仿宋" w:hAnsi="仿宋"/>
          <w:sz w:val="32"/>
          <w:szCs w:val="32"/>
        </w:rPr>
      </w:pPr>
      <w:r>
        <w:rPr>
          <w:rFonts w:ascii="仿宋" w:eastAsia="仿宋" w:hAnsi="仿宋"/>
          <w:sz w:val="32"/>
          <w:szCs w:val="32"/>
        </w:rPr>
        <w:lastRenderedPageBreak/>
        <w:t>（十）负责重大涉水违法事件的查处，协调和仲裁县域内水事纠纷，指导水政监察和水行政执法。依法负责水利行业安全生产工作，组织指导水库的安全监管。指导水利建设市场的监督管理，组织实施水利工程建设的监督。</w:t>
      </w:r>
    </w:p>
    <w:p w:rsidR="006B49C4" w:rsidRDefault="00946BC1">
      <w:pPr>
        <w:pStyle w:val="-"/>
        <w:rPr>
          <w:rFonts w:ascii="仿宋" w:eastAsia="仿宋" w:hAnsi="仿宋"/>
          <w:sz w:val="32"/>
          <w:szCs w:val="32"/>
        </w:rPr>
      </w:pPr>
      <w:r>
        <w:rPr>
          <w:rFonts w:ascii="仿宋" w:eastAsia="仿宋" w:hAnsi="仿宋"/>
          <w:sz w:val="32"/>
          <w:szCs w:val="32"/>
        </w:rPr>
        <w:t xml:space="preserve">（十一）组织开展水利行业质量监督工作，对水利行业技术标准、规程规范的实施进行监督。开展水利科技工作。 </w:t>
      </w:r>
    </w:p>
    <w:p w:rsidR="006B49C4" w:rsidRDefault="00946BC1">
      <w:pPr>
        <w:pStyle w:val="-"/>
        <w:rPr>
          <w:rFonts w:ascii="仿宋" w:eastAsia="仿宋" w:hAnsi="仿宋"/>
          <w:sz w:val="32"/>
          <w:szCs w:val="32"/>
        </w:rPr>
      </w:pPr>
      <w:r>
        <w:rPr>
          <w:rFonts w:ascii="仿宋" w:eastAsia="仿宋" w:hAnsi="仿宋"/>
          <w:sz w:val="32"/>
          <w:szCs w:val="32"/>
        </w:rPr>
        <w:t>（十二）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rsidR="006B49C4" w:rsidRDefault="00946BC1">
      <w:pPr>
        <w:pStyle w:val="-"/>
        <w:rPr>
          <w:rFonts w:ascii="仿宋" w:eastAsia="仿宋" w:hAnsi="仿宋"/>
          <w:sz w:val="32"/>
          <w:szCs w:val="32"/>
        </w:rPr>
      </w:pPr>
      <w:r>
        <w:rPr>
          <w:rFonts w:ascii="仿宋" w:eastAsia="仿宋" w:hAnsi="仿宋"/>
          <w:sz w:val="32"/>
          <w:szCs w:val="32"/>
        </w:rPr>
        <w:t>（十三）负责贯彻落实党中央国务院、省委省政府、市委市政府和县委县政府关于河长制的决策部署，办理县级总河长、县级河长交办的事项，协助县级总河长、县级河长对各乡镇、经开区、高新区和各</w:t>
      </w:r>
      <w:r w:rsidR="005A335A">
        <w:rPr>
          <w:rFonts w:asciiTheme="minorEastAsia" w:eastAsiaTheme="minorEastAsia" w:hAnsiTheme="minorEastAsia" w:hint="eastAsia"/>
          <w:lang w:eastAsia="zh-CN"/>
        </w:rPr>
        <w:t>单位</w:t>
      </w:r>
      <w:r>
        <w:rPr>
          <w:rFonts w:ascii="仿宋" w:eastAsia="仿宋" w:hAnsi="仿宋"/>
          <w:sz w:val="32"/>
          <w:szCs w:val="32"/>
        </w:rPr>
        <w:t>履行河长制相关职责进行指导、协调、监督和考核。</w:t>
      </w:r>
    </w:p>
    <w:p w:rsidR="006B49C4" w:rsidRDefault="00946BC1">
      <w:pPr>
        <w:pStyle w:val="-"/>
        <w:rPr>
          <w:rFonts w:ascii="仿宋" w:eastAsia="仿宋" w:hAnsi="仿宋"/>
          <w:sz w:val="32"/>
          <w:szCs w:val="32"/>
        </w:rPr>
      </w:pPr>
      <w:r>
        <w:rPr>
          <w:rFonts w:ascii="仿宋" w:eastAsia="仿宋" w:hAnsi="仿宋"/>
          <w:sz w:val="32"/>
          <w:szCs w:val="32"/>
        </w:rPr>
        <w:t>（十四）完成县委、县政府交办的其他任务。</w:t>
      </w:r>
    </w:p>
    <w:p w:rsidR="006B49C4" w:rsidRDefault="00946BC1">
      <w:pPr>
        <w:pStyle w:val="-"/>
        <w:rPr>
          <w:rFonts w:ascii="仿宋" w:eastAsia="仿宋" w:hAnsi="仿宋"/>
          <w:sz w:val="32"/>
          <w:szCs w:val="32"/>
        </w:rPr>
      </w:pPr>
      <w:r>
        <w:rPr>
          <w:rFonts w:ascii="仿宋" w:eastAsia="仿宋" w:hAnsi="仿宋"/>
          <w:sz w:val="32"/>
          <w:szCs w:val="32"/>
        </w:rPr>
        <w:t>整体绩效</w:t>
      </w:r>
    </w:p>
    <w:p w:rsidR="006B49C4" w:rsidRDefault="00946BC1">
      <w:pPr>
        <w:pStyle w:val="-"/>
        <w:rPr>
          <w:rFonts w:ascii="仿宋" w:eastAsia="仿宋" w:hAnsi="仿宋"/>
          <w:sz w:val="32"/>
          <w:szCs w:val="32"/>
        </w:rPr>
      </w:pPr>
      <w:r>
        <w:rPr>
          <w:rFonts w:ascii="仿宋" w:eastAsia="仿宋" w:hAnsi="仿宋"/>
          <w:sz w:val="32"/>
          <w:szCs w:val="32"/>
        </w:rPr>
        <w:t>实施水利水电项目建设与管理，按期完成水利水电项目建设和维修管护任务，对社会稳定和经济发展起到积极作用。开展水资源保护和生态建设，促进水资源可持续发展，保护生态环境。水利</w:t>
      </w:r>
      <w:r>
        <w:rPr>
          <w:rFonts w:ascii="仿宋" w:eastAsia="仿宋" w:hAnsi="仿宋"/>
          <w:sz w:val="32"/>
          <w:szCs w:val="32"/>
        </w:rPr>
        <w:lastRenderedPageBreak/>
        <w:t>科技支撑和公共服务，研制并示范推广水利工程和管理技术，提高水利事业管理水平。水利政务管理，依法依规履行机关日常管理职责，确保水利工作正常运行。</w:t>
      </w:r>
    </w:p>
    <w:p w:rsidR="006B49C4" w:rsidRDefault="00946BC1">
      <w:pPr>
        <w:pStyle w:val="-"/>
        <w:rPr>
          <w:rFonts w:ascii="仿宋" w:eastAsia="仿宋" w:hAnsi="仿宋"/>
          <w:sz w:val="32"/>
          <w:szCs w:val="32"/>
        </w:rPr>
      </w:pPr>
      <w:r>
        <w:rPr>
          <w:rFonts w:ascii="仿宋" w:eastAsia="仿宋" w:hAnsi="仿宋"/>
          <w:sz w:val="32"/>
          <w:szCs w:val="32"/>
        </w:rPr>
        <w:t xml:space="preserve">全面落实最严格水资源管理制度、建设节水型社会、推进水生态文明建设。按照水利部提出的“水利工程补短板、水利行业强监管”工作总基调，以保障水安全、促进水生态文明、发展民生水利为出发点，继续巩固和加强水利基础设施建设，更加注重科学治水、依法治水，切实加强水利管理，着力推进水利重点领域和关键环节改革攻坚，强化水利管理和依法治水，构建充满活力、富有效率、创新引领、法制保障的水利体制机制，加速推进水利现代化进程、提升水安全保障能力，力争在水利重要方面和关键环节改革上取得重大突破。                                                                         </w:t>
      </w:r>
    </w:p>
    <w:p w:rsidR="006B49C4" w:rsidRDefault="00946BC1">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6B49C4" w:rsidRDefault="005A335A">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hint="eastAsia"/>
          <w:b/>
          <w:sz w:val="32"/>
          <w:szCs w:val="24"/>
        </w:rPr>
        <w:t>单位</w:t>
      </w:r>
      <w:r w:rsidR="00946BC1">
        <w:rPr>
          <w:rFonts w:ascii="Times New Roman" w:eastAsia="仿宋_GB2312" w:hAnsi="Times New Roman" w:cs="Times New Roman"/>
          <w:b/>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2902"/>
      </w:tblGrid>
      <w:tr w:rsidR="006B49C4">
        <w:trPr>
          <w:trHeight w:val="584"/>
          <w:tblHeader/>
          <w:jc w:val="center"/>
        </w:trPr>
        <w:tc>
          <w:tcPr>
            <w:tcW w:w="4443" w:type="dxa"/>
            <w:vMerge w:val="restart"/>
            <w:shd w:val="clear" w:color="auto" w:fill="auto"/>
            <w:vAlign w:val="center"/>
          </w:tcPr>
          <w:p w:rsidR="006B49C4" w:rsidRDefault="00946BC1">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6B49C4" w:rsidRDefault="00946BC1">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6B49C4" w:rsidRDefault="00946BC1">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6B49C4" w:rsidRDefault="00946BC1">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6B49C4">
        <w:trPr>
          <w:trHeight w:val="584"/>
          <w:tblHeader/>
          <w:jc w:val="center"/>
        </w:trPr>
        <w:tc>
          <w:tcPr>
            <w:tcW w:w="4443" w:type="dxa"/>
            <w:vMerge/>
            <w:shd w:val="clear" w:color="auto" w:fill="auto"/>
            <w:vAlign w:val="center"/>
          </w:tcPr>
          <w:p w:rsidR="006B49C4" w:rsidRDefault="006B49C4">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6B49C4" w:rsidRDefault="006B49C4">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6B49C4" w:rsidRDefault="006B49C4">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6B49C4" w:rsidRDefault="006B49C4">
            <w:pPr>
              <w:spacing w:line="584" w:lineRule="exact"/>
              <w:jc w:val="left"/>
              <w:outlineLvl w:val="0"/>
              <w:rPr>
                <w:rFonts w:ascii="Times New Roman" w:eastAsia="仿宋_GB2312" w:hAnsi="Times New Roman" w:cs="Times New Roman"/>
                <w:szCs w:val="24"/>
              </w:rPr>
            </w:pPr>
          </w:p>
        </w:tc>
      </w:tr>
      <w:tr w:rsidR="006B49C4">
        <w:trPr>
          <w:trHeight w:val="227"/>
          <w:jc w:val="center"/>
        </w:trPr>
        <w:tc>
          <w:tcPr>
            <w:tcW w:w="4443" w:type="dxa"/>
            <w:shd w:val="clear" w:color="auto" w:fill="auto"/>
            <w:vAlign w:val="center"/>
          </w:tcPr>
          <w:p w:rsidR="006B49C4" w:rsidRDefault="00946BC1">
            <w:pPr>
              <w:spacing w:line="584" w:lineRule="exact"/>
              <w:jc w:val="center"/>
              <w:rPr>
                <w:rFonts w:ascii="仿宋" w:eastAsia="仿宋" w:hAnsi="仿宋" w:cs="Times New Roman"/>
                <w:b/>
                <w:sz w:val="32"/>
                <w:szCs w:val="32"/>
              </w:rPr>
            </w:pPr>
            <w:r>
              <w:rPr>
                <w:rFonts w:ascii="仿宋" w:eastAsia="仿宋" w:hAnsi="仿宋"/>
                <w:sz w:val="32"/>
                <w:szCs w:val="32"/>
              </w:rPr>
              <w:t>永清县水务局本级</w:t>
            </w:r>
          </w:p>
        </w:tc>
        <w:tc>
          <w:tcPr>
            <w:tcW w:w="1134" w:type="dxa"/>
            <w:shd w:val="clear" w:color="auto" w:fill="auto"/>
            <w:vAlign w:val="center"/>
          </w:tcPr>
          <w:p w:rsidR="006B49C4" w:rsidRDefault="00946BC1">
            <w:pPr>
              <w:spacing w:line="584" w:lineRule="exact"/>
              <w:rPr>
                <w:rFonts w:ascii="仿宋" w:eastAsia="仿宋" w:hAnsi="仿宋" w:cs="Times New Roman"/>
                <w:sz w:val="32"/>
                <w:szCs w:val="32"/>
              </w:rPr>
            </w:pPr>
            <w:r>
              <w:rPr>
                <w:rFonts w:ascii="仿宋" w:eastAsia="仿宋" w:hAnsi="仿宋" w:cs="Times New Roman" w:hint="eastAsia"/>
                <w:sz w:val="32"/>
                <w:szCs w:val="32"/>
              </w:rPr>
              <w:t>行政</w:t>
            </w:r>
          </w:p>
        </w:tc>
        <w:tc>
          <w:tcPr>
            <w:tcW w:w="1276" w:type="dxa"/>
            <w:shd w:val="clear" w:color="auto" w:fill="auto"/>
            <w:vAlign w:val="center"/>
          </w:tcPr>
          <w:p w:rsidR="006B49C4" w:rsidRDefault="00946BC1">
            <w:pPr>
              <w:spacing w:line="584" w:lineRule="exact"/>
              <w:rPr>
                <w:rFonts w:ascii="仿宋" w:eastAsia="仿宋" w:hAnsi="仿宋" w:cs="Times New Roman"/>
                <w:b/>
                <w:sz w:val="32"/>
                <w:szCs w:val="32"/>
              </w:rPr>
            </w:pPr>
            <w:r>
              <w:rPr>
                <w:rFonts w:ascii="仿宋" w:eastAsia="仿宋" w:hAnsi="仿宋" w:cs="Times New Roman"/>
                <w:sz w:val="32"/>
                <w:szCs w:val="32"/>
              </w:rPr>
              <w:t>正科级</w:t>
            </w:r>
          </w:p>
        </w:tc>
        <w:tc>
          <w:tcPr>
            <w:tcW w:w="2902" w:type="dxa"/>
            <w:shd w:val="clear" w:color="auto" w:fill="auto"/>
            <w:vAlign w:val="center"/>
          </w:tcPr>
          <w:p w:rsidR="006B49C4" w:rsidRDefault="00946BC1">
            <w:pPr>
              <w:spacing w:line="584" w:lineRule="exact"/>
              <w:jc w:val="center"/>
              <w:rPr>
                <w:rFonts w:ascii="仿宋" w:eastAsia="仿宋" w:hAnsi="仿宋" w:cs="Times New Roman"/>
                <w:sz w:val="32"/>
                <w:szCs w:val="32"/>
              </w:rPr>
            </w:pPr>
            <w:r>
              <w:rPr>
                <w:rFonts w:ascii="仿宋" w:eastAsia="仿宋" w:hAnsi="仿宋" w:cs="Times New Roman" w:hint="eastAsia"/>
                <w:sz w:val="32"/>
                <w:szCs w:val="32"/>
              </w:rPr>
              <w:t>财政拨款</w:t>
            </w:r>
          </w:p>
        </w:tc>
      </w:tr>
    </w:tbl>
    <w:p w:rsidR="006B49C4" w:rsidRDefault="00946BC1">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w:t>
      </w:r>
      <w:r>
        <w:rPr>
          <w:rFonts w:ascii="Times New Roman" w:eastAsia="黑体" w:hAnsi="黑体" w:cs="Times New Roman" w:hint="eastAsia"/>
          <w:sz w:val="32"/>
          <w:szCs w:val="32"/>
        </w:rPr>
        <w:t>单位</w:t>
      </w:r>
      <w:r>
        <w:rPr>
          <w:rFonts w:ascii="Times New Roman" w:eastAsia="黑体" w:hAnsi="黑体" w:cs="Times New Roman"/>
          <w:sz w:val="32"/>
          <w:szCs w:val="32"/>
        </w:rPr>
        <w:t>预算安排的总体情况</w:t>
      </w:r>
    </w:p>
    <w:p w:rsidR="006B49C4" w:rsidRDefault="00946BC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按照预算管理有关规定，目前我县</w:t>
      </w:r>
      <w:r w:rsidR="005A335A" w:rsidRPr="005A335A">
        <w:rPr>
          <w:rFonts w:ascii="Times New Roman" w:eastAsia="仿宋_GB2312" w:hAnsi="Times New Roman" w:cs="Times New Roman"/>
          <w:sz w:val="32"/>
          <w:szCs w:val="32"/>
        </w:rPr>
        <w:t>单位</w:t>
      </w:r>
      <w:r>
        <w:rPr>
          <w:rFonts w:ascii="Times New Roman" w:eastAsia="仿宋_GB2312" w:hAnsi="Times New Roman" w:cs="Times New Roman"/>
          <w:sz w:val="32"/>
          <w:szCs w:val="32"/>
        </w:rPr>
        <w:t>预算的编制实行综合预算制度，即全部收入和支出都反映</w:t>
      </w:r>
      <w:r>
        <w:rPr>
          <w:rFonts w:ascii="Times New Roman" w:eastAsia="仿宋_GB2312" w:hAnsi="Times New Roman" w:cs="Times New Roman"/>
          <w:sz w:val="32"/>
          <w:szCs w:val="32"/>
        </w:rPr>
        <w:lastRenderedPageBreak/>
        <w:t>在预算中。永清县</w:t>
      </w:r>
      <w:r>
        <w:rPr>
          <w:rFonts w:ascii="Times New Roman" w:eastAsia="仿宋_GB2312" w:hAnsi="Times New Roman" w:cs="Times New Roman" w:hint="eastAsia"/>
          <w:sz w:val="32"/>
          <w:szCs w:val="32"/>
        </w:rPr>
        <w:t>水务局</w:t>
      </w:r>
      <w:r>
        <w:rPr>
          <w:rFonts w:ascii="Times New Roman" w:eastAsia="仿宋_GB2312" w:hAnsi="Times New Roman" w:cs="Times New Roman"/>
          <w:sz w:val="32"/>
          <w:szCs w:val="32"/>
        </w:rPr>
        <w:t>机关及所属事业单位的收支包含在</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预算中。</w:t>
      </w:r>
    </w:p>
    <w:p w:rsidR="006B49C4" w:rsidRDefault="00946BC1">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6B49C4" w:rsidRDefault="00946BC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当年全部收入。</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14021.36</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7933.88</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1.26</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Pr>
          <w:rFonts w:ascii="Times New Roman" w:eastAsia="仿宋_GB2312" w:hAnsi="Times New Roman" w:cs="Times New Roman" w:hint="eastAsia"/>
          <w:sz w:val="32"/>
          <w:szCs w:val="32"/>
        </w:rPr>
        <w:t>6086.22</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w:t>
      </w:r>
    </w:p>
    <w:p w:rsidR="006B49C4" w:rsidRDefault="00946BC1">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6B49C4" w:rsidRDefault="00946BC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收支预算总表支出栏、基本支出表、项目支出表按经济分类和支出功能分类科目编制，反映永清县</w:t>
      </w: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年度</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预算中支出预算的总体情况。</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14021.36</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2159.54</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hint="eastAsia"/>
          <w:sz w:val="32"/>
          <w:szCs w:val="32"/>
        </w:rPr>
        <w:t>2033.53</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hint="eastAsia"/>
          <w:sz w:val="32"/>
          <w:szCs w:val="32"/>
        </w:rPr>
        <w:t>126.01</w:t>
      </w:r>
      <w:r>
        <w:rPr>
          <w:rFonts w:ascii="Times New Roman" w:eastAsia="仿宋_GB2312" w:hAnsi="Times New Roman" w:cs="Times New Roman"/>
          <w:sz w:val="32"/>
          <w:szCs w:val="32"/>
        </w:rPr>
        <w:t>万元；运转类其他及特定目标类项目支出</w:t>
      </w:r>
      <w:r>
        <w:rPr>
          <w:rFonts w:ascii="Times New Roman" w:eastAsia="仿宋_GB2312" w:hAnsi="Times New Roman" w:cs="Times New Roman" w:hint="eastAsia"/>
          <w:sz w:val="32"/>
          <w:szCs w:val="32"/>
        </w:rPr>
        <w:t>11861.82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均为本级支出。</w:t>
      </w:r>
      <w:r>
        <w:rPr>
          <w:rFonts w:ascii="Times New Roman" w:eastAsia="仿宋_GB2312" w:hAnsi="Times New Roman" w:cs="Times New Roman"/>
          <w:sz w:val="32"/>
          <w:szCs w:val="32"/>
        </w:rPr>
        <w:t>主要为</w:t>
      </w:r>
      <w:r>
        <w:rPr>
          <w:rFonts w:ascii="Times New Roman" w:eastAsia="仿宋_GB2312" w:hAnsi="Times New Roman" w:cs="Times New Roman" w:hint="eastAsia"/>
          <w:sz w:val="32"/>
          <w:szCs w:val="32"/>
        </w:rPr>
        <w:t>廊财农</w:t>
      </w:r>
      <w:r>
        <w:rPr>
          <w:rFonts w:ascii="Times New Roman" w:eastAsia="仿宋_GB2312" w:hAnsi="Times New Roman" w:cs="Times New Roman" w:hint="eastAsia"/>
          <w:sz w:val="32"/>
          <w:szCs w:val="32"/>
        </w:rPr>
        <w:t>[2022]  83</w:t>
      </w:r>
      <w:r>
        <w:rPr>
          <w:rFonts w:ascii="Times New Roman" w:eastAsia="仿宋_GB2312" w:hAnsi="Times New Roman" w:cs="Times New Roman" w:hint="eastAsia"/>
          <w:sz w:val="32"/>
          <w:szCs w:val="32"/>
        </w:rPr>
        <w:t>号提前下达</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年中央水利发展资金永清县</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年度农业灌溉水源置换项目、永清县农村生活供水保障工程</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w:t>
      </w:r>
    </w:p>
    <w:p w:rsidR="006B49C4" w:rsidRDefault="00946BC1">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6B49C4" w:rsidRDefault="00946BC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14021.36</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年预算增加</w:t>
      </w:r>
      <w:r>
        <w:rPr>
          <w:rFonts w:ascii="Times New Roman" w:eastAsia="仿宋_GB2312" w:hAnsi="Times New Roman" w:cs="Times New Roman" w:hint="eastAsia"/>
          <w:sz w:val="32"/>
          <w:szCs w:val="32"/>
        </w:rPr>
        <w:t>4423.97</w:t>
      </w:r>
      <w:r>
        <w:rPr>
          <w:rFonts w:ascii="Times New Roman" w:eastAsia="仿宋_GB2312" w:hAnsi="Times New Roman" w:cs="Times New Roman"/>
          <w:sz w:val="32"/>
          <w:szCs w:val="32"/>
        </w:rPr>
        <w:t>万元，其中：基本支出增加</w:t>
      </w:r>
      <w:r>
        <w:rPr>
          <w:rFonts w:ascii="Times New Roman" w:eastAsia="仿宋_GB2312" w:hAnsi="Times New Roman" w:cs="Times New Roman" w:hint="eastAsia"/>
          <w:sz w:val="32"/>
          <w:szCs w:val="32"/>
        </w:rPr>
        <w:t>130.49</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人员经费</w:t>
      </w:r>
      <w:r>
        <w:rPr>
          <w:rFonts w:ascii="Times New Roman" w:eastAsia="仿宋_GB2312" w:hAnsi="Times New Roman" w:cs="Times New Roman"/>
          <w:sz w:val="32"/>
          <w:szCs w:val="32"/>
        </w:rPr>
        <w:t>支出；项目支出增加</w:t>
      </w:r>
      <w:r>
        <w:rPr>
          <w:rFonts w:ascii="Times New Roman" w:eastAsia="仿宋_GB2312" w:hAnsi="Times New Roman" w:cs="Times New Roman" w:hint="eastAsia"/>
          <w:sz w:val="32"/>
          <w:szCs w:val="32"/>
        </w:rPr>
        <w:t>4292.21</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廊财农</w:t>
      </w:r>
      <w:r>
        <w:rPr>
          <w:rFonts w:ascii="Times New Roman" w:eastAsia="仿宋_GB2312" w:hAnsi="Times New Roman" w:cs="Times New Roman" w:hint="eastAsia"/>
          <w:sz w:val="32"/>
          <w:szCs w:val="32"/>
        </w:rPr>
        <w:t>[2022]  83</w:t>
      </w:r>
      <w:r>
        <w:rPr>
          <w:rFonts w:ascii="Times New Roman" w:eastAsia="仿宋_GB2312" w:hAnsi="Times New Roman" w:cs="Times New Roman" w:hint="eastAsia"/>
          <w:sz w:val="32"/>
          <w:szCs w:val="32"/>
        </w:rPr>
        <w:t>号提前下达</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lastRenderedPageBreak/>
        <w:t>年中央水利发展资金永清县</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年度农业灌溉水源置换</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、廊财农</w:t>
      </w:r>
      <w:r>
        <w:rPr>
          <w:rFonts w:ascii="Times New Roman" w:eastAsia="仿宋_GB2312" w:hAnsi="Times New Roman" w:cs="Times New Roman" w:hint="eastAsia"/>
          <w:sz w:val="32"/>
          <w:szCs w:val="32"/>
        </w:rPr>
        <w:t>[2022]  83</w:t>
      </w:r>
      <w:r>
        <w:rPr>
          <w:rFonts w:ascii="Times New Roman" w:eastAsia="仿宋_GB2312" w:hAnsi="Times New Roman" w:cs="Times New Roman" w:hint="eastAsia"/>
          <w:sz w:val="32"/>
          <w:szCs w:val="32"/>
        </w:rPr>
        <w:t>号提前下达</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年中央水利发展资金</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年度地下水超采综合治理农灌机井计量体系建管机制建设试点项目（中央）</w:t>
      </w:r>
      <w:r>
        <w:rPr>
          <w:rFonts w:ascii="Times New Roman" w:eastAsia="仿宋_GB2312" w:hAnsi="Times New Roman" w:cs="Times New Roman"/>
          <w:sz w:val="32"/>
          <w:szCs w:val="32"/>
        </w:rPr>
        <w:t>支出。</w:t>
      </w:r>
    </w:p>
    <w:p w:rsidR="006B49C4" w:rsidRDefault="00946BC1">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三、机关运行经费安排情况</w:t>
      </w:r>
    </w:p>
    <w:p w:rsidR="006B49C4" w:rsidRDefault="00946BC1">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年，我局机关运行经费共计安排</w:t>
      </w:r>
      <w:r>
        <w:rPr>
          <w:rFonts w:ascii="Times New Roman" w:eastAsia="仿宋_GB2312" w:hAnsi="Times New Roman" w:cs="Times New Roman" w:hint="eastAsia"/>
          <w:sz w:val="32"/>
          <w:szCs w:val="32"/>
        </w:rPr>
        <w:t>126.01</w:t>
      </w:r>
      <w:r>
        <w:rPr>
          <w:rFonts w:ascii="Times New Roman" w:eastAsia="仿宋_GB2312" w:hAnsi="Times New Roman" w:cs="Times New Roman"/>
          <w:sz w:val="32"/>
          <w:szCs w:val="32"/>
        </w:rPr>
        <w:t>万元，主要用于</w:t>
      </w:r>
      <w:r>
        <w:rPr>
          <w:rFonts w:ascii="Times New Roman" w:eastAsia="仿宋_GB2312" w:hAnsi="Times New Roman" w:cs="Times New Roman" w:hint="eastAsia"/>
          <w:sz w:val="32"/>
          <w:szCs w:val="32"/>
        </w:rPr>
        <w:t>水务局</w:t>
      </w:r>
      <w:r>
        <w:rPr>
          <w:rFonts w:ascii="Times New Roman" w:eastAsia="仿宋_GB2312" w:hAnsi="Times New Roman" w:cs="Times New Roman"/>
          <w:sz w:val="32"/>
          <w:szCs w:val="32"/>
        </w:rPr>
        <w:t>办公区的日常维修、办公用房水电费、办公用房取暖费、办公用房物业管理费等日常运行支出。</w:t>
      </w:r>
    </w:p>
    <w:p w:rsidR="006B49C4" w:rsidRDefault="00946BC1">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rsidR="006B49C4" w:rsidRDefault="00946BC1">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年，我局财政拨款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0.34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0.34</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相比持平，其中</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0.34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color w:val="000000" w:themeColor="text1"/>
          <w:sz w:val="32"/>
          <w:szCs w:val="32"/>
        </w:rPr>
        <w:t>与</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hint="eastAsia"/>
          <w:color w:val="000000" w:themeColor="text1"/>
          <w:sz w:val="32"/>
          <w:szCs w:val="32"/>
        </w:rPr>
        <w:t>22</w:t>
      </w:r>
      <w:r>
        <w:rPr>
          <w:rFonts w:ascii="Times New Roman" w:eastAsia="仿宋_GB2312" w:hAnsi="Times New Roman" w:cs="Times New Roman"/>
          <w:color w:val="000000" w:themeColor="text1"/>
          <w:sz w:val="32"/>
          <w:szCs w:val="32"/>
        </w:rPr>
        <w:t>年相比持平，无增减变化。</w:t>
      </w:r>
    </w:p>
    <w:p w:rsidR="006B49C4" w:rsidRDefault="00946BC1">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sz w:val="32"/>
          <w:szCs w:val="32"/>
        </w:rPr>
        <w:t>五、绩效预算信息</w:t>
      </w:r>
    </w:p>
    <w:p w:rsidR="006B49C4" w:rsidRDefault="00946BC1">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第一部分单位整体绩效目标</w:t>
      </w:r>
    </w:p>
    <w:p w:rsidR="006B49C4" w:rsidRDefault="00946BC1">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6B49C4" w:rsidRDefault="00946BC1">
      <w:pPr>
        <w:pStyle w:val="-0"/>
        <w:rPr>
          <w:rFonts w:ascii="仿宋" w:eastAsia="仿宋" w:hAnsi="仿宋"/>
          <w:sz w:val="32"/>
          <w:szCs w:val="32"/>
        </w:rPr>
      </w:pPr>
      <w:r>
        <w:rPr>
          <w:rFonts w:ascii="仿宋" w:eastAsia="仿宋" w:hAnsi="仿宋"/>
          <w:sz w:val="32"/>
          <w:szCs w:val="32"/>
        </w:rPr>
        <w:lastRenderedPageBreak/>
        <w:t>实施水利水电项目建设与管理，按期完成水利水电项目建设和维修管护任务，对社会稳定和经济发展起到积极作用。开展水资源保护和生态建设，促进水资源可持续发展，保护生态环境。水利科技支撑和公共服务，研制并示范推广水利工程和管理技术，提高水利事业管理水平。水利政务管理，依法依规履行机关日常管理职责，确保水利工作正常运行。</w:t>
      </w:r>
    </w:p>
    <w:p w:rsidR="006B49C4" w:rsidRDefault="00946BC1">
      <w:pPr>
        <w:pStyle w:val="-0"/>
        <w:rPr>
          <w:rFonts w:ascii="仿宋" w:eastAsia="仿宋" w:hAnsi="仿宋"/>
          <w:sz w:val="32"/>
          <w:szCs w:val="32"/>
          <w:lang w:eastAsia="zh-CN"/>
        </w:rPr>
      </w:pPr>
      <w:r>
        <w:rPr>
          <w:rFonts w:ascii="仿宋" w:eastAsia="仿宋" w:hAnsi="仿宋"/>
          <w:sz w:val="32"/>
          <w:szCs w:val="32"/>
        </w:rPr>
        <w:t xml:space="preserve">全面落实最严格水资源管理制度、建设节水型社会、推进水生态文明建设。按照水利部提出的“水利工程补短板、水利行业强监管”工作总基调，以保障水安全、促进水生态文明、发展民生水利为出发点，继续巩固和加强水利基础设施建设，更加注重科学治水、依法治水，切实加强水利管理，着力推进水利重点领域和关键环节改革攻坚，强化水利管理和依法治水，构建充满活力、富有效率、创新引领、法制保障的水利体制机制，加速推进水利现代化进程、提升水安全保障能力，力争在水利重要方面和关键环节改革上取得重大突破。                                                                                                        </w:t>
      </w:r>
    </w:p>
    <w:p w:rsidR="006B49C4" w:rsidRDefault="00946BC1">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6B49C4" w:rsidRDefault="00946BC1">
      <w:pPr>
        <w:pStyle w:val="-1"/>
        <w:rPr>
          <w:rFonts w:ascii="仿宋" w:eastAsia="仿宋" w:hAnsi="仿宋"/>
          <w:sz w:val="32"/>
          <w:szCs w:val="32"/>
        </w:rPr>
      </w:pPr>
      <w:r>
        <w:rPr>
          <w:rFonts w:ascii="仿宋" w:eastAsia="仿宋" w:hAnsi="仿宋"/>
          <w:sz w:val="32"/>
          <w:szCs w:val="32"/>
        </w:rPr>
        <w:t>（一）组织实施水利工程项目建设。</w:t>
      </w:r>
    </w:p>
    <w:p w:rsidR="006B49C4" w:rsidRDefault="00946BC1">
      <w:pPr>
        <w:pStyle w:val="-1"/>
        <w:rPr>
          <w:rFonts w:ascii="仿宋" w:eastAsia="仿宋" w:hAnsi="仿宋"/>
          <w:sz w:val="32"/>
          <w:szCs w:val="32"/>
        </w:rPr>
      </w:pPr>
      <w:r>
        <w:rPr>
          <w:rFonts w:ascii="仿宋" w:eastAsia="仿宋" w:hAnsi="仿宋"/>
          <w:sz w:val="32"/>
          <w:szCs w:val="32"/>
        </w:rPr>
        <w:t>绩效目标：按期保质保量完成水利项目建设任务。</w:t>
      </w:r>
    </w:p>
    <w:p w:rsidR="006B49C4" w:rsidRDefault="00946BC1">
      <w:pPr>
        <w:pStyle w:val="-1"/>
        <w:rPr>
          <w:rFonts w:ascii="仿宋" w:eastAsia="仿宋" w:hAnsi="仿宋"/>
          <w:sz w:val="32"/>
          <w:szCs w:val="32"/>
        </w:rPr>
      </w:pPr>
      <w:r>
        <w:rPr>
          <w:rFonts w:ascii="仿宋" w:eastAsia="仿宋" w:hAnsi="仿宋"/>
          <w:sz w:val="32"/>
          <w:szCs w:val="32"/>
        </w:rPr>
        <w:t>绩效指标：保质保量完成水利工程项目建设，铺设主干供水管网（DN250-DN400）42.10km，支干管网（DN150）127.00km，工程质量合格率等达到95%以上。</w:t>
      </w:r>
    </w:p>
    <w:p w:rsidR="006B49C4" w:rsidRDefault="00946BC1">
      <w:pPr>
        <w:pStyle w:val="-1"/>
        <w:rPr>
          <w:rFonts w:ascii="仿宋" w:eastAsia="仿宋" w:hAnsi="仿宋"/>
          <w:sz w:val="32"/>
          <w:szCs w:val="32"/>
        </w:rPr>
      </w:pPr>
      <w:r>
        <w:rPr>
          <w:rFonts w:ascii="仿宋" w:eastAsia="仿宋" w:hAnsi="仿宋"/>
          <w:sz w:val="32"/>
          <w:szCs w:val="32"/>
        </w:rPr>
        <w:t>（二）组织实施水利工程运行与维护。</w:t>
      </w:r>
    </w:p>
    <w:p w:rsidR="006B49C4" w:rsidRDefault="00946BC1">
      <w:pPr>
        <w:pStyle w:val="-1"/>
        <w:rPr>
          <w:rFonts w:ascii="仿宋" w:eastAsia="仿宋" w:hAnsi="仿宋"/>
          <w:sz w:val="32"/>
          <w:szCs w:val="32"/>
        </w:rPr>
      </w:pPr>
      <w:r>
        <w:rPr>
          <w:rFonts w:ascii="仿宋" w:eastAsia="仿宋" w:hAnsi="仿宋"/>
          <w:sz w:val="32"/>
          <w:szCs w:val="32"/>
        </w:rPr>
        <w:lastRenderedPageBreak/>
        <w:t>绩效目标：及时对水利工程实施维修养护，有效保障水利工程正常运行，充分发挥水利工程的社会和经济效益。</w:t>
      </w:r>
    </w:p>
    <w:p w:rsidR="006B49C4" w:rsidRDefault="00946BC1">
      <w:pPr>
        <w:pStyle w:val="-1"/>
        <w:rPr>
          <w:rFonts w:ascii="仿宋" w:eastAsia="仿宋" w:hAnsi="仿宋"/>
          <w:sz w:val="32"/>
          <w:szCs w:val="32"/>
        </w:rPr>
      </w:pPr>
      <w:r>
        <w:rPr>
          <w:rFonts w:ascii="仿宋" w:eastAsia="仿宋" w:hAnsi="仿宋"/>
          <w:sz w:val="32"/>
          <w:szCs w:val="32"/>
        </w:rPr>
        <w:t>绩效指标：三座扬水站和河道管理所及永定河河道、右堤堤防等水利设施完好；水利工程正常运行。</w:t>
      </w:r>
    </w:p>
    <w:p w:rsidR="006B49C4" w:rsidRDefault="00946BC1">
      <w:pPr>
        <w:pStyle w:val="-1"/>
        <w:rPr>
          <w:rFonts w:ascii="仿宋" w:eastAsia="仿宋" w:hAnsi="仿宋"/>
          <w:sz w:val="32"/>
          <w:szCs w:val="32"/>
        </w:rPr>
      </w:pPr>
      <w:r>
        <w:rPr>
          <w:rFonts w:ascii="仿宋" w:eastAsia="仿宋" w:hAnsi="仿宋"/>
          <w:sz w:val="32"/>
          <w:szCs w:val="32"/>
        </w:rPr>
        <w:t>（三）建设小型农田水利设施，实施节水灌溉。</w:t>
      </w:r>
    </w:p>
    <w:p w:rsidR="006B49C4" w:rsidRDefault="00946BC1">
      <w:pPr>
        <w:pStyle w:val="-1"/>
        <w:rPr>
          <w:rFonts w:ascii="仿宋" w:eastAsia="仿宋" w:hAnsi="仿宋"/>
          <w:sz w:val="32"/>
          <w:szCs w:val="32"/>
        </w:rPr>
      </w:pPr>
      <w:r>
        <w:rPr>
          <w:rFonts w:ascii="仿宋" w:eastAsia="仿宋" w:hAnsi="仿宋"/>
          <w:sz w:val="32"/>
          <w:szCs w:val="32"/>
        </w:rPr>
        <w:t>绩效目标：每年按下达计划完成节水灌溉面积。</w:t>
      </w:r>
    </w:p>
    <w:p w:rsidR="006B49C4" w:rsidRDefault="00946BC1">
      <w:pPr>
        <w:pStyle w:val="-1"/>
        <w:rPr>
          <w:rFonts w:ascii="仿宋" w:eastAsia="仿宋" w:hAnsi="仿宋"/>
          <w:sz w:val="32"/>
          <w:szCs w:val="32"/>
        </w:rPr>
      </w:pPr>
      <w:r>
        <w:rPr>
          <w:rFonts w:ascii="仿宋" w:eastAsia="仿宋" w:hAnsi="仿宋"/>
          <w:sz w:val="32"/>
          <w:szCs w:val="32"/>
        </w:rPr>
        <w:t>绩效指标：完成发展节水灌溉面积；灌溉利用系数提高到0.72以上。</w:t>
      </w:r>
    </w:p>
    <w:p w:rsidR="006B49C4" w:rsidRDefault="00946BC1">
      <w:pPr>
        <w:pStyle w:val="-1"/>
        <w:rPr>
          <w:rFonts w:ascii="仿宋" w:eastAsia="仿宋" w:hAnsi="仿宋"/>
          <w:sz w:val="32"/>
          <w:szCs w:val="32"/>
        </w:rPr>
      </w:pPr>
      <w:r>
        <w:rPr>
          <w:rFonts w:ascii="仿宋" w:eastAsia="仿宋" w:hAnsi="仿宋"/>
          <w:sz w:val="32"/>
          <w:szCs w:val="32"/>
        </w:rPr>
        <w:t>（四）保障农村饮水安全。</w:t>
      </w:r>
    </w:p>
    <w:p w:rsidR="006B49C4" w:rsidRDefault="00946BC1">
      <w:pPr>
        <w:pStyle w:val="-1"/>
        <w:rPr>
          <w:rFonts w:ascii="仿宋" w:eastAsia="仿宋" w:hAnsi="仿宋"/>
          <w:sz w:val="32"/>
          <w:szCs w:val="32"/>
        </w:rPr>
      </w:pPr>
      <w:r>
        <w:rPr>
          <w:rFonts w:ascii="仿宋" w:eastAsia="仿宋" w:hAnsi="仿宋"/>
          <w:sz w:val="32"/>
          <w:szCs w:val="32"/>
        </w:rPr>
        <w:t>绩效目标：建立县级农村饮水安全工程维修养护基金，用于供水水厂的日常维护和更新改造，以确保水厂的正常运转。</w:t>
      </w:r>
    </w:p>
    <w:p w:rsidR="006B49C4" w:rsidRDefault="00946BC1">
      <w:pPr>
        <w:pStyle w:val="-1"/>
        <w:rPr>
          <w:rFonts w:ascii="仿宋" w:eastAsia="仿宋" w:hAnsi="仿宋"/>
          <w:sz w:val="32"/>
          <w:szCs w:val="32"/>
        </w:rPr>
      </w:pPr>
      <w:r>
        <w:rPr>
          <w:rFonts w:ascii="仿宋" w:eastAsia="仿宋" w:hAnsi="仿宋"/>
          <w:sz w:val="32"/>
          <w:szCs w:val="32"/>
        </w:rPr>
        <w:t>绩效指标：对我县现有九座农村集中供水水厂进行维修养护，使其正常运转，保障农村饮水安全。同时开展饮水安全监督检查，印发宣传资料，保证全县农村居民饮水安全等工作。</w:t>
      </w:r>
    </w:p>
    <w:p w:rsidR="006B49C4" w:rsidRDefault="00946BC1">
      <w:pPr>
        <w:pStyle w:val="-1"/>
        <w:rPr>
          <w:rFonts w:ascii="仿宋" w:eastAsia="仿宋" w:hAnsi="仿宋"/>
          <w:sz w:val="32"/>
          <w:szCs w:val="32"/>
        </w:rPr>
      </w:pPr>
      <w:r>
        <w:rPr>
          <w:rFonts w:ascii="仿宋" w:eastAsia="仿宋" w:hAnsi="仿宋"/>
          <w:sz w:val="32"/>
          <w:szCs w:val="32"/>
        </w:rPr>
        <w:t>（五）水库移民安置及后期管理。</w:t>
      </w:r>
    </w:p>
    <w:p w:rsidR="006B49C4" w:rsidRDefault="00946BC1">
      <w:pPr>
        <w:pStyle w:val="-1"/>
        <w:rPr>
          <w:rFonts w:ascii="仿宋" w:eastAsia="仿宋" w:hAnsi="仿宋"/>
          <w:sz w:val="32"/>
          <w:szCs w:val="32"/>
        </w:rPr>
      </w:pPr>
      <w:r>
        <w:rPr>
          <w:rFonts w:ascii="仿宋" w:eastAsia="仿宋" w:hAnsi="仿宋"/>
          <w:sz w:val="32"/>
          <w:szCs w:val="32"/>
        </w:rPr>
        <w:t>绩效目标：增加移民收入，改善移民生产生活条件，促进移民稳定。</w:t>
      </w:r>
    </w:p>
    <w:p w:rsidR="006B49C4" w:rsidRDefault="00946BC1">
      <w:pPr>
        <w:pStyle w:val="-1"/>
        <w:rPr>
          <w:rFonts w:ascii="仿宋" w:eastAsia="仿宋" w:hAnsi="仿宋"/>
          <w:sz w:val="32"/>
          <w:szCs w:val="32"/>
        </w:rPr>
      </w:pPr>
      <w:r>
        <w:rPr>
          <w:rFonts w:ascii="仿宋" w:eastAsia="仿宋" w:hAnsi="仿宋"/>
          <w:sz w:val="32"/>
          <w:szCs w:val="32"/>
        </w:rPr>
        <w:t>绩效指标：完成对21名大中型水库移民的资金扶持。</w:t>
      </w:r>
    </w:p>
    <w:p w:rsidR="006B49C4" w:rsidRDefault="00946BC1">
      <w:pPr>
        <w:pStyle w:val="-1"/>
        <w:rPr>
          <w:rFonts w:ascii="仿宋" w:eastAsia="仿宋" w:hAnsi="仿宋"/>
          <w:sz w:val="32"/>
          <w:szCs w:val="32"/>
        </w:rPr>
      </w:pPr>
      <w:r>
        <w:rPr>
          <w:rFonts w:ascii="仿宋" w:eastAsia="仿宋" w:hAnsi="仿宋"/>
          <w:sz w:val="32"/>
          <w:szCs w:val="32"/>
        </w:rPr>
        <w:t>（六）南水北调工程管理。</w:t>
      </w:r>
    </w:p>
    <w:p w:rsidR="006B49C4" w:rsidRDefault="00946BC1">
      <w:pPr>
        <w:pStyle w:val="-1"/>
        <w:rPr>
          <w:rFonts w:ascii="仿宋" w:eastAsia="仿宋" w:hAnsi="仿宋"/>
          <w:sz w:val="32"/>
          <w:szCs w:val="32"/>
        </w:rPr>
      </w:pPr>
      <w:r>
        <w:rPr>
          <w:rFonts w:ascii="仿宋" w:eastAsia="仿宋" w:hAnsi="仿宋"/>
          <w:sz w:val="32"/>
          <w:szCs w:val="32"/>
        </w:rPr>
        <w:lastRenderedPageBreak/>
        <w:t>绩效目标：更好地利用引江水提供数据分析指标，使南水北调配套工程年度供水计划得到落实，改善供水区生态环境和投资环境。</w:t>
      </w:r>
    </w:p>
    <w:p w:rsidR="006B49C4" w:rsidRDefault="00946BC1">
      <w:pPr>
        <w:pStyle w:val="-1"/>
        <w:rPr>
          <w:rFonts w:ascii="仿宋" w:eastAsia="仿宋" w:hAnsi="仿宋"/>
          <w:sz w:val="32"/>
          <w:szCs w:val="32"/>
        </w:rPr>
      </w:pPr>
      <w:r>
        <w:rPr>
          <w:rFonts w:ascii="仿宋" w:eastAsia="仿宋" w:hAnsi="仿宋"/>
          <w:sz w:val="32"/>
          <w:szCs w:val="32"/>
        </w:rPr>
        <w:t>绩效指标：用水总量控制在计划范围内；按计划完成2023年度最低江水消纳量1380万立方米。</w:t>
      </w:r>
    </w:p>
    <w:p w:rsidR="006B49C4" w:rsidRDefault="00946BC1">
      <w:pPr>
        <w:pStyle w:val="-1"/>
        <w:rPr>
          <w:rFonts w:ascii="仿宋" w:eastAsia="仿宋" w:hAnsi="仿宋"/>
          <w:sz w:val="32"/>
          <w:szCs w:val="32"/>
        </w:rPr>
      </w:pPr>
      <w:r>
        <w:rPr>
          <w:rFonts w:ascii="仿宋" w:eastAsia="仿宋" w:hAnsi="仿宋"/>
          <w:sz w:val="32"/>
          <w:szCs w:val="32"/>
        </w:rPr>
        <w:t>（七）组织实施水资源管理。</w:t>
      </w:r>
    </w:p>
    <w:p w:rsidR="006B49C4" w:rsidRDefault="00946BC1">
      <w:pPr>
        <w:pStyle w:val="-1"/>
        <w:rPr>
          <w:rFonts w:ascii="仿宋" w:eastAsia="仿宋" w:hAnsi="仿宋"/>
          <w:sz w:val="32"/>
          <w:szCs w:val="32"/>
        </w:rPr>
      </w:pPr>
      <w:r>
        <w:rPr>
          <w:rFonts w:ascii="仿宋" w:eastAsia="仿宋" w:hAnsi="仿宋"/>
          <w:sz w:val="32"/>
          <w:szCs w:val="32"/>
        </w:rPr>
        <w:t>绩效目标：用水总量、地下水开采总量、万元工业增加值用水量、万元GDP用水量控制在计划以内。农田灌溉水有效利用系数达标。</w:t>
      </w:r>
    </w:p>
    <w:p w:rsidR="006B49C4" w:rsidRDefault="00946BC1">
      <w:pPr>
        <w:pStyle w:val="-1"/>
        <w:rPr>
          <w:rFonts w:ascii="仿宋" w:eastAsia="仿宋" w:hAnsi="仿宋"/>
          <w:sz w:val="32"/>
          <w:szCs w:val="32"/>
        </w:rPr>
      </w:pPr>
      <w:r>
        <w:rPr>
          <w:rFonts w:ascii="仿宋" w:eastAsia="仿宋" w:hAnsi="仿宋"/>
          <w:sz w:val="32"/>
          <w:szCs w:val="32"/>
        </w:rPr>
        <w:t>绩效指标：1、加强地下水超采综合治理，2023年计划压减地下水超采量218万m3万立方米。</w:t>
      </w:r>
    </w:p>
    <w:p w:rsidR="006B49C4" w:rsidRDefault="00946BC1">
      <w:pPr>
        <w:pStyle w:val="-1"/>
        <w:rPr>
          <w:rFonts w:ascii="仿宋" w:eastAsia="仿宋" w:hAnsi="仿宋"/>
          <w:sz w:val="32"/>
          <w:szCs w:val="32"/>
        </w:rPr>
      </w:pPr>
      <w:r>
        <w:rPr>
          <w:rFonts w:ascii="仿宋" w:eastAsia="仿宋" w:hAnsi="仿宋"/>
          <w:sz w:val="32"/>
          <w:szCs w:val="32"/>
        </w:rPr>
        <w:t>2、完成灌溉水源置换3.64万亩。</w:t>
      </w:r>
    </w:p>
    <w:p w:rsidR="006B49C4" w:rsidRDefault="00946BC1">
      <w:pPr>
        <w:pStyle w:val="-1"/>
        <w:rPr>
          <w:rFonts w:ascii="仿宋" w:eastAsia="仿宋" w:hAnsi="仿宋"/>
          <w:sz w:val="32"/>
          <w:szCs w:val="32"/>
        </w:rPr>
      </w:pPr>
      <w:r>
        <w:rPr>
          <w:rFonts w:ascii="仿宋" w:eastAsia="仿宋" w:hAnsi="仿宋"/>
          <w:sz w:val="32"/>
          <w:szCs w:val="32"/>
        </w:rPr>
        <w:t>3、封存灌溉机井409眼。</w:t>
      </w:r>
    </w:p>
    <w:p w:rsidR="006B49C4" w:rsidRDefault="00946BC1">
      <w:pPr>
        <w:pStyle w:val="-1"/>
        <w:rPr>
          <w:rFonts w:ascii="仿宋" w:eastAsia="仿宋" w:hAnsi="仿宋"/>
          <w:sz w:val="32"/>
          <w:szCs w:val="32"/>
        </w:rPr>
      </w:pPr>
      <w:r>
        <w:rPr>
          <w:rFonts w:ascii="仿宋" w:eastAsia="仿宋" w:hAnsi="仿宋"/>
          <w:sz w:val="32"/>
          <w:szCs w:val="32"/>
        </w:rPr>
        <w:t>（八）组织全县水土保持工作。</w:t>
      </w:r>
    </w:p>
    <w:p w:rsidR="006B49C4" w:rsidRDefault="00946BC1">
      <w:pPr>
        <w:pStyle w:val="-1"/>
        <w:rPr>
          <w:rFonts w:ascii="仿宋" w:eastAsia="仿宋" w:hAnsi="仿宋"/>
          <w:sz w:val="32"/>
          <w:szCs w:val="32"/>
        </w:rPr>
      </w:pPr>
      <w:r>
        <w:rPr>
          <w:rFonts w:ascii="仿宋" w:eastAsia="仿宋" w:hAnsi="仿宋"/>
          <w:sz w:val="32"/>
          <w:szCs w:val="32"/>
        </w:rPr>
        <w:t>绩效目标：保护和合理利用水土资源，改善生态环境，维护</w:t>
      </w:r>
    </w:p>
    <w:p w:rsidR="006B49C4" w:rsidRDefault="00946BC1">
      <w:pPr>
        <w:pStyle w:val="-1"/>
        <w:rPr>
          <w:rFonts w:ascii="仿宋" w:eastAsia="仿宋" w:hAnsi="仿宋"/>
          <w:sz w:val="32"/>
          <w:szCs w:val="32"/>
        </w:rPr>
      </w:pPr>
      <w:r>
        <w:rPr>
          <w:rFonts w:ascii="仿宋" w:eastAsia="仿宋" w:hAnsi="仿宋"/>
          <w:sz w:val="32"/>
          <w:szCs w:val="32"/>
        </w:rPr>
        <w:t>生态安全。</w:t>
      </w:r>
    </w:p>
    <w:p w:rsidR="006B49C4" w:rsidRDefault="00946BC1">
      <w:pPr>
        <w:pStyle w:val="-1"/>
        <w:rPr>
          <w:rFonts w:ascii="仿宋" w:eastAsia="仿宋" w:hAnsi="仿宋"/>
          <w:sz w:val="32"/>
          <w:szCs w:val="32"/>
        </w:rPr>
      </w:pPr>
      <w:r>
        <w:rPr>
          <w:rFonts w:ascii="仿宋" w:eastAsia="仿宋" w:hAnsi="仿宋"/>
          <w:sz w:val="32"/>
          <w:szCs w:val="32"/>
        </w:rPr>
        <w:t>绩效指标：研究制定水土保持规划，承担水土流失综合防治工作；依法开展水土保持监督管理工作，组织全县水土流失监测、预报并公告；组织开展水土保持宣传教育工作。</w:t>
      </w:r>
    </w:p>
    <w:p w:rsidR="006B49C4" w:rsidRDefault="00946BC1">
      <w:pPr>
        <w:pStyle w:val="-1"/>
        <w:rPr>
          <w:rFonts w:ascii="仿宋" w:eastAsia="仿宋" w:hAnsi="仿宋"/>
          <w:sz w:val="32"/>
          <w:szCs w:val="32"/>
        </w:rPr>
      </w:pPr>
      <w:r>
        <w:rPr>
          <w:rFonts w:ascii="仿宋" w:eastAsia="仿宋" w:hAnsi="仿宋"/>
          <w:sz w:val="32"/>
          <w:szCs w:val="32"/>
        </w:rPr>
        <w:t>（九）组织实施河长制工作。</w:t>
      </w:r>
    </w:p>
    <w:p w:rsidR="006B49C4" w:rsidRDefault="00946BC1">
      <w:pPr>
        <w:pStyle w:val="-1"/>
        <w:rPr>
          <w:rFonts w:ascii="仿宋" w:eastAsia="仿宋" w:hAnsi="仿宋"/>
          <w:sz w:val="32"/>
          <w:szCs w:val="32"/>
        </w:rPr>
      </w:pPr>
      <w:r>
        <w:rPr>
          <w:rFonts w:ascii="仿宋" w:eastAsia="仿宋" w:hAnsi="仿宋"/>
          <w:sz w:val="32"/>
          <w:szCs w:val="32"/>
        </w:rPr>
        <w:t>绩效目标：确保河长制工作正常开展，建立河渠长效管护机制。</w:t>
      </w:r>
    </w:p>
    <w:p w:rsidR="006B49C4" w:rsidRDefault="00946BC1">
      <w:pPr>
        <w:pStyle w:val="-1"/>
        <w:rPr>
          <w:rFonts w:ascii="仿宋" w:eastAsia="仿宋" w:hAnsi="仿宋"/>
          <w:sz w:val="32"/>
          <w:szCs w:val="32"/>
        </w:rPr>
      </w:pPr>
      <w:r>
        <w:rPr>
          <w:rFonts w:ascii="仿宋" w:eastAsia="仿宋" w:hAnsi="仿宋"/>
          <w:sz w:val="32"/>
          <w:szCs w:val="32"/>
        </w:rPr>
        <w:lastRenderedPageBreak/>
        <w:t>绩效指标：对发现河渠管理保护中的常见问题，明确整改责任、督办整改落实。</w:t>
      </w:r>
    </w:p>
    <w:p w:rsidR="006B49C4" w:rsidRDefault="00946BC1">
      <w:pPr>
        <w:pStyle w:val="-1"/>
        <w:rPr>
          <w:rFonts w:ascii="仿宋" w:eastAsia="仿宋" w:hAnsi="仿宋"/>
          <w:sz w:val="32"/>
          <w:szCs w:val="32"/>
        </w:rPr>
      </w:pPr>
      <w:r>
        <w:rPr>
          <w:rFonts w:ascii="仿宋" w:eastAsia="仿宋" w:hAnsi="仿宋"/>
          <w:sz w:val="32"/>
          <w:szCs w:val="32"/>
        </w:rPr>
        <w:t>（十）开展防汛抗旱工作。</w:t>
      </w:r>
    </w:p>
    <w:p w:rsidR="006B49C4" w:rsidRDefault="00946BC1">
      <w:pPr>
        <w:pStyle w:val="-1"/>
        <w:rPr>
          <w:rFonts w:ascii="仿宋" w:eastAsia="仿宋" w:hAnsi="仿宋"/>
          <w:sz w:val="32"/>
          <w:szCs w:val="32"/>
        </w:rPr>
      </w:pPr>
      <w:r>
        <w:rPr>
          <w:rFonts w:ascii="仿宋" w:eastAsia="仿宋" w:hAnsi="仿宋"/>
          <w:sz w:val="32"/>
          <w:szCs w:val="32"/>
        </w:rPr>
        <w:t>绩效目标：发挥防汛抗旱减灾体系作用，最大限度地减少水旱灾害造成的人员伤亡和财产损失。</w:t>
      </w:r>
    </w:p>
    <w:p w:rsidR="006B49C4" w:rsidRDefault="00946BC1">
      <w:pPr>
        <w:pStyle w:val="-1"/>
        <w:rPr>
          <w:rFonts w:ascii="仿宋" w:eastAsia="仿宋" w:hAnsi="仿宋"/>
          <w:sz w:val="32"/>
          <w:szCs w:val="32"/>
        </w:rPr>
      </w:pPr>
      <w:r>
        <w:rPr>
          <w:rFonts w:ascii="仿宋" w:eastAsia="仿宋" w:hAnsi="仿宋"/>
          <w:sz w:val="32"/>
          <w:szCs w:val="32"/>
        </w:rPr>
        <w:t>绩效指标：1、落实综合防灾减灾规划相关要求，保证视频会商系统正常运行，使我县与省市能够进行良好的防汛调度和视频会商，确保全县各类工程安全度汛。</w:t>
      </w:r>
    </w:p>
    <w:p w:rsidR="006B49C4" w:rsidRDefault="00946BC1">
      <w:pPr>
        <w:pStyle w:val="-1"/>
        <w:rPr>
          <w:rFonts w:ascii="仿宋" w:eastAsia="仿宋" w:hAnsi="仿宋"/>
          <w:sz w:val="32"/>
          <w:szCs w:val="32"/>
        </w:rPr>
      </w:pPr>
      <w:r>
        <w:rPr>
          <w:rFonts w:ascii="仿宋" w:eastAsia="仿宋" w:hAnsi="仿宋"/>
          <w:sz w:val="32"/>
          <w:szCs w:val="32"/>
        </w:rPr>
        <w:t>2、修复眼兆屯堤头险工,工程质量合格率达到95%以上,确保人民生命财产安全.</w:t>
      </w:r>
    </w:p>
    <w:p w:rsidR="006B49C4" w:rsidRDefault="00946BC1">
      <w:pPr>
        <w:pStyle w:val="-1"/>
        <w:rPr>
          <w:rFonts w:ascii="仿宋" w:eastAsia="仿宋" w:hAnsi="仿宋"/>
          <w:sz w:val="32"/>
          <w:szCs w:val="32"/>
        </w:rPr>
      </w:pPr>
      <w:r>
        <w:rPr>
          <w:rFonts w:ascii="仿宋" w:eastAsia="仿宋" w:hAnsi="仿宋"/>
          <w:sz w:val="32"/>
          <w:szCs w:val="32"/>
        </w:rPr>
        <w:t>（十一）水利综合业务管理。</w:t>
      </w:r>
    </w:p>
    <w:p w:rsidR="006B49C4" w:rsidRDefault="00946BC1">
      <w:pPr>
        <w:pStyle w:val="-1"/>
        <w:rPr>
          <w:rFonts w:ascii="仿宋" w:eastAsia="仿宋" w:hAnsi="仿宋"/>
          <w:sz w:val="32"/>
          <w:szCs w:val="32"/>
        </w:rPr>
      </w:pPr>
      <w:r>
        <w:rPr>
          <w:rFonts w:ascii="仿宋" w:eastAsia="仿宋" w:hAnsi="仿宋"/>
          <w:sz w:val="32"/>
          <w:szCs w:val="32"/>
        </w:rPr>
        <w:t>绩效目标：依法依规完成各项工作任务，推进科学决策。</w:t>
      </w:r>
    </w:p>
    <w:p w:rsidR="006B49C4" w:rsidRDefault="00946BC1">
      <w:pPr>
        <w:pStyle w:val="-1"/>
        <w:rPr>
          <w:rFonts w:ascii="仿宋" w:eastAsia="仿宋" w:hAnsi="仿宋"/>
          <w:sz w:val="32"/>
          <w:szCs w:val="32"/>
        </w:rPr>
      </w:pPr>
      <w:r>
        <w:rPr>
          <w:rFonts w:ascii="仿宋" w:eastAsia="仿宋" w:hAnsi="仿宋"/>
          <w:sz w:val="32"/>
          <w:szCs w:val="32"/>
        </w:rPr>
        <w:t>绩效指标：综合业务管理工作任务达标。</w:t>
      </w:r>
    </w:p>
    <w:p w:rsidR="006B49C4" w:rsidRDefault="00946BC1">
      <w:pPr>
        <w:pStyle w:val="-1"/>
        <w:rPr>
          <w:rFonts w:ascii="仿宋" w:eastAsia="仿宋" w:hAnsi="仿宋"/>
          <w:sz w:val="32"/>
          <w:szCs w:val="32"/>
        </w:rPr>
      </w:pPr>
      <w:r>
        <w:rPr>
          <w:rFonts w:ascii="仿宋" w:eastAsia="仿宋" w:hAnsi="仿宋"/>
          <w:sz w:val="32"/>
          <w:szCs w:val="32"/>
        </w:rPr>
        <w:t>（十二）水利综合事务管理。</w:t>
      </w:r>
    </w:p>
    <w:p w:rsidR="006B49C4" w:rsidRDefault="00946BC1">
      <w:pPr>
        <w:pStyle w:val="-1"/>
        <w:rPr>
          <w:rFonts w:ascii="仿宋" w:eastAsia="仿宋" w:hAnsi="仿宋"/>
          <w:sz w:val="32"/>
          <w:szCs w:val="32"/>
        </w:rPr>
      </w:pPr>
      <w:r>
        <w:rPr>
          <w:rFonts w:ascii="仿宋" w:eastAsia="仿宋" w:hAnsi="仿宋"/>
          <w:sz w:val="32"/>
          <w:szCs w:val="32"/>
        </w:rPr>
        <w:t>绩效目标：确保机关工作正常运行，提高我县抗御水旱灾害能力。</w:t>
      </w:r>
    </w:p>
    <w:p w:rsidR="006B49C4" w:rsidRDefault="00946BC1">
      <w:pPr>
        <w:pStyle w:val="-1"/>
        <w:rPr>
          <w:rFonts w:ascii="仿宋" w:eastAsia="仿宋" w:hAnsi="仿宋"/>
          <w:sz w:val="32"/>
          <w:szCs w:val="32"/>
        </w:rPr>
      </w:pPr>
      <w:r>
        <w:rPr>
          <w:rFonts w:ascii="仿宋" w:eastAsia="仿宋" w:hAnsi="仿宋"/>
          <w:sz w:val="32"/>
          <w:szCs w:val="32"/>
        </w:rPr>
        <w:t>绩效指标：综合事务管理工作任务达标。</w:t>
      </w:r>
    </w:p>
    <w:p w:rsidR="006B49C4" w:rsidRDefault="00946BC1">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6B49C4" w:rsidRDefault="00946BC1">
      <w:pPr>
        <w:pStyle w:val="-2"/>
        <w:rPr>
          <w:rFonts w:ascii="仿宋" w:eastAsia="仿宋" w:hAnsi="仿宋"/>
          <w:sz w:val="32"/>
          <w:szCs w:val="32"/>
        </w:rPr>
      </w:pPr>
      <w:r>
        <w:rPr>
          <w:rFonts w:ascii="仿宋" w:eastAsia="仿宋" w:hAnsi="仿宋"/>
          <w:sz w:val="32"/>
          <w:szCs w:val="32"/>
        </w:rPr>
        <w:t>完善制度建设。制定完善预算绩效管理制度、资金管理办法、工作保障制度，项目建设管理工作中把水利各项重点工作纳入规范化、制度化轨道，坚决遵守《水利工程建设项目管理办法》《水利</w:t>
      </w:r>
      <w:r>
        <w:rPr>
          <w:rFonts w:ascii="仿宋" w:eastAsia="仿宋" w:hAnsi="仿宋"/>
          <w:sz w:val="32"/>
          <w:szCs w:val="32"/>
        </w:rPr>
        <w:lastRenderedPageBreak/>
        <w:t>工程建设项目监督办法（修订稿）》《水利工程建设项目监督与管理补充办法（试行）》，严格执行局党组、局监督小组、项目法人三重监管机制，大力强化监督制约。预算绩效管理工作中，制定完善《永清县水务局预算绩效管理办法》，明确职责分工，规范我局各股室及所属事业单位的预算绩效管理行为。为全年预算绩效目标的实现奠定制度基础。</w:t>
      </w:r>
    </w:p>
    <w:p w:rsidR="006B49C4" w:rsidRDefault="00946BC1">
      <w:pPr>
        <w:pStyle w:val="-2"/>
        <w:rPr>
          <w:rFonts w:ascii="仿宋" w:eastAsia="仿宋" w:hAnsi="仿宋"/>
          <w:sz w:val="32"/>
          <w:szCs w:val="32"/>
        </w:rPr>
      </w:pPr>
      <w:r>
        <w:rPr>
          <w:rFonts w:ascii="仿宋" w:eastAsia="仿宋" w:hAnsi="仿宋"/>
          <w:sz w:val="32"/>
          <w:szCs w:val="32"/>
        </w:rPr>
        <w:t>加强支出管理。在预算执行全阶段，财务科室严格执行支出承诺制度，依据年初资金支出计划，对项目预算执行进度开展月度监控，通过优化支出结构、编细编实预算、加快履行政府采购手续、尽快启动项目、及时支付资金、6月底前细化代编预算、按规定及时下达资金等多种措施，确保支出进度达标，提高资金使用效率；业务股室针对绩效目标实现程度开展季度监控，及时发现运行中的偏差情况，并采取有效的措施予以纠偏，确保绩效目标如期保质保量实现。</w:t>
      </w:r>
    </w:p>
    <w:p w:rsidR="006B49C4" w:rsidRDefault="00946BC1">
      <w:pPr>
        <w:pStyle w:val="-2"/>
        <w:rPr>
          <w:rFonts w:ascii="仿宋" w:eastAsia="仿宋" w:hAnsi="仿宋"/>
          <w:sz w:val="32"/>
          <w:szCs w:val="32"/>
        </w:rPr>
      </w:pPr>
      <w:r>
        <w:rPr>
          <w:rFonts w:ascii="仿宋" w:eastAsia="仿宋" w:hAnsi="仿宋"/>
          <w:sz w:val="32"/>
          <w:szCs w:val="32"/>
        </w:rPr>
        <w:t>加强绩效运行监控。在预算执行全阶段，财务科室严格执行支出承诺制度，依据年初资金支出计划，对项目预算执行进度开展月度监控，确保财政资金按计划支出，提高资金使用效率；业务股室针对绩效目标实现程度开展季度监控，及时发现运行中的偏差情况，并采取有效的措施予以纠偏，确保绩效目标如期保质保量实现。</w:t>
      </w:r>
    </w:p>
    <w:p w:rsidR="006B49C4" w:rsidRDefault="00946BC1">
      <w:pPr>
        <w:pStyle w:val="-2"/>
        <w:rPr>
          <w:rFonts w:ascii="仿宋" w:eastAsia="仿宋" w:hAnsi="仿宋"/>
          <w:sz w:val="32"/>
          <w:szCs w:val="32"/>
        </w:rPr>
      </w:pPr>
      <w:r>
        <w:rPr>
          <w:rFonts w:ascii="仿宋" w:eastAsia="仿宋" w:hAnsi="仿宋"/>
          <w:sz w:val="32"/>
          <w:szCs w:val="32"/>
        </w:rPr>
        <w:t>做好绩效自评。按要求开展上年度</w:t>
      </w:r>
      <w:r w:rsidR="005A335A">
        <w:rPr>
          <w:rFonts w:ascii="仿宋" w:eastAsia="仿宋" w:hAnsi="仿宋" w:hint="eastAsia"/>
          <w:sz w:val="32"/>
          <w:szCs w:val="32"/>
          <w:lang w:eastAsia="zh-CN"/>
        </w:rPr>
        <w:t>单位</w:t>
      </w:r>
      <w:r>
        <w:rPr>
          <w:rFonts w:ascii="仿宋" w:eastAsia="仿宋" w:hAnsi="仿宋"/>
          <w:sz w:val="32"/>
          <w:szCs w:val="32"/>
        </w:rPr>
        <w:t>预算绩效自评和重点评价工作，对评价中发现的问题及时整改，调整优化支出结构，提高财政资金使用效益。逐步推进评价信息公开，完善绩效管理与预</w:t>
      </w:r>
      <w:r>
        <w:rPr>
          <w:rFonts w:ascii="仿宋" w:eastAsia="仿宋" w:hAnsi="仿宋"/>
          <w:sz w:val="32"/>
          <w:szCs w:val="32"/>
        </w:rPr>
        <w:lastRenderedPageBreak/>
        <w:t>算编制有机融合机制，借鉴评价中发现的问题，及时调整下年度相关或相似项目预算申报，辅助财政部门合理配置公共资源、优化财政资金管理。</w:t>
      </w:r>
    </w:p>
    <w:p w:rsidR="006B49C4" w:rsidRDefault="00946BC1">
      <w:pPr>
        <w:pStyle w:val="-2"/>
        <w:rPr>
          <w:rFonts w:ascii="仿宋" w:eastAsia="仿宋" w:hAnsi="仿宋"/>
          <w:sz w:val="32"/>
          <w:szCs w:val="32"/>
        </w:rPr>
      </w:pPr>
      <w:r>
        <w:rPr>
          <w:rFonts w:ascii="仿宋" w:eastAsia="仿宋" w:hAnsi="仿宋"/>
          <w:sz w:val="32"/>
          <w:szCs w:val="32"/>
        </w:rPr>
        <w:t>规范财务资产管理。完善财务管理制度，严格审批程序，加强固定资产登记、使用和报废处置管理，做到支出合理，物尽其用。</w:t>
      </w:r>
    </w:p>
    <w:p w:rsidR="006B49C4" w:rsidRDefault="00946BC1">
      <w:pPr>
        <w:pStyle w:val="-2"/>
        <w:rPr>
          <w:rFonts w:ascii="仿宋" w:eastAsia="仿宋" w:hAnsi="仿宋"/>
          <w:sz w:val="32"/>
          <w:szCs w:val="32"/>
        </w:rPr>
      </w:pPr>
      <w:r>
        <w:rPr>
          <w:rFonts w:ascii="仿宋" w:eastAsia="仿宋" w:hAnsi="仿宋"/>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6B49C4" w:rsidRDefault="00946BC1">
      <w:pPr>
        <w:pStyle w:val="-2"/>
        <w:rPr>
          <w:rFonts w:ascii="仿宋" w:eastAsia="仿宋" w:hAnsi="仿宋"/>
          <w:sz w:val="32"/>
          <w:szCs w:val="32"/>
          <w:lang w:eastAsia="zh-CN"/>
        </w:rPr>
      </w:pPr>
      <w:r>
        <w:rPr>
          <w:rFonts w:ascii="仿宋" w:eastAsia="仿宋" w:hAnsi="仿宋"/>
          <w:sz w:val="32"/>
          <w:szCs w:val="32"/>
        </w:rPr>
        <w:t>加强宣传培训调研等。加强人员培训，提高本</w:t>
      </w:r>
      <w:r w:rsidR="005A335A">
        <w:rPr>
          <w:rFonts w:ascii="仿宋" w:eastAsia="仿宋" w:hAnsi="仿宋" w:hint="eastAsia"/>
          <w:sz w:val="32"/>
          <w:szCs w:val="32"/>
          <w:lang w:eastAsia="zh-CN"/>
        </w:rPr>
        <w:t>单位</w:t>
      </w:r>
      <w:r>
        <w:rPr>
          <w:rFonts w:ascii="仿宋" w:eastAsia="仿宋" w:hAnsi="仿宋"/>
          <w:sz w:val="32"/>
          <w:szCs w:val="32"/>
        </w:rPr>
        <w:t>职工业务素质；加强调研，提出优化财政资金配置、提高资金使用效益的意见意见；加大宣传力度，强化预算绩效管理意识，促进预算绩效管理水平进一步提升。</w:t>
      </w:r>
    </w:p>
    <w:p w:rsidR="006B49C4" w:rsidRDefault="006B49C4">
      <w:pPr>
        <w:pStyle w:val="-2"/>
        <w:rPr>
          <w:rFonts w:ascii="仿宋" w:eastAsia="仿宋" w:hAnsi="仿宋"/>
          <w:sz w:val="32"/>
          <w:szCs w:val="32"/>
          <w:lang w:eastAsia="zh-CN"/>
        </w:rPr>
      </w:pPr>
    </w:p>
    <w:p w:rsidR="006B49C4" w:rsidRDefault="006B49C4">
      <w:pPr>
        <w:pStyle w:val="-2"/>
        <w:rPr>
          <w:rFonts w:ascii="仿宋" w:eastAsia="仿宋" w:hAnsi="仿宋"/>
          <w:sz w:val="32"/>
          <w:szCs w:val="32"/>
          <w:lang w:eastAsia="zh-CN"/>
        </w:rPr>
      </w:pPr>
    </w:p>
    <w:p w:rsidR="006B49C4" w:rsidRDefault="006B49C4">
      <w:pPr>
        <w:pStyle w:val="-2"/>
        <w:rPr>
          <w:rFonts w:ascii="仿宋" w:eastAsia="仿宋" w:hAnsi="仿宋"/>
          <w:sz w:val="32"/>
          <w:szCs w:val="32"/>
          <w:lang w:eastAsia="zh-CN"/>
        </w:rPr>
      </w:pPr>
    </w:p>
    <w:p w:rsidR="006B49C4" w:rsidRDefault="006B49C4">
      <w:pPr>
        <w:pStyle w:val="-2"/>
        <w:ind w:firstLine="0"/>
        <w:rPr>
          <w:rFonts w:ascii="仿宋" w:eastAsia="仿宋" w:hAnsi="仿宋"/>
          <w:sz w:val="32"/>
          <w:szCs w:val="32"/>
          <w:lang w:eastAsia="zh-CN"/>
        </w:rPr>
      </w:pPr>
    </w:p>
    <w:p w:rsidR="006B49C4" w:rsidRDefault="00946BC1" w:rsidP="005D3245">
      <w:pPr>
        <w:overflowPunct w:val="0"/>
        <w:adjustRightInd w:val="0"/>
        <w:snapToGrid w:val="0"/>
        <w:spacing w:afterLines="50"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（四）单位整体支出绩效指标</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628"/>
        <w:gridCol w:w="851"/>
        <w:gridCol w:w="1245"/>
        <w:gridCol w:w="1670"/>
        <w:gridCol w:w="1985"/>
        <w:gridCol w:w="543"/>
        <w:gridCol w:w="590"/>
        <w:gridCol w:w="709"/>
        <w:gridCol w:w="1039"/>
      </w:tblGrid>
      <w:tr w:rsidR="006B49C4">
        <w:trPr>
          <w:trHeight w:val="326"/>
          <w:tblHeader/>
          <w:jc w:val="center"/>
        </w:trPr>
        <w:tc>
          <w:tcPr>
            <w:tcW w:w="628" w:type="dxa"/>
            <w:vMerge w:val="restart"/>
            <w:tcBorders>
              <w:tl2br w:val="nil"/>
              <w:tr2bl w:val="nil"/>
            </w:tcBorders>
            <w:vAlign w:val="center"/>
          </w:tcPr>
          <w:p w:rsidR="006B49C4" w:rsidRDefault="00946BC1">
            <w:pPr>
              <w:widowControl/>
              <w:adjustRightInd w:val="0"/>
              <w:snapToGrid w:val="0"/>
              <w:jc w:val="center"/>
              <w:rPr>
                <w:rFonts w:ascii="方正书宋_GBK" w:eastAsia="方正书宋_GBK"/>
                <w:b/>
              </w:rPr>
            </w:pPr>
            <w:r>
              <w:rPr>
                <w:rFonts w:ascii="方正书宋_GBK" w:eastAsia="方正书宋_GBK"/>
                <w:b/>
              </w:rPr>
              <w:t>一级</w:t>
            </w:r>
            <w:r>
              <w:rPr>
                <w:rFonts w:ascii="方正书宋_GBK" w:eastAsia="方正书宋_GBK"/>
                <w:b/>
              </w:rPr>
              <w:lastRenderedPageBreak/>
              <w:t>指标</w:t>
            </w:r>
          </w:p>
        </w:tc>
        <w:tc>
          <w:tcPr>
            <w:tcW w:w="851" w:type="dxa"/>
            <w:vMerge w:val="restart"/>
            <w:tcBorders>
              <w:tl2br w:val="nil"/>
              <w:tr2bl w:val="nil"/>
            </w:tcBorders>
            <w:vAlign w:val="center"/>
          </w:tcPr>
          <w:p w:rsidR="006B49C4" w:rsidRDefault="00946BC1">
            <w:pPr>
              <w:widowControl/>
              <w:adjustRightInd w:val="0"/>
              <w:snapToGrid w:val="0"/>
              <w:jc w:val="center"/>
              <w:rPr>
                <w:rFonts w:ascii="方正书宋_GBK" w:eastAsia="方正书宋_GBK"/>
                <w:b/>
              </w:rPr>
            </w:pPr>
            <w:r>
              <w:rPr>
                <w:rFonts w:ascii="方正书宋_GBK" w:eastAsia="方正书宋_GBK"/>
                <w:b/>
              </w:rPr>
              <w:lastRenderedPageBreak/>
              <w:t>二级</w:t>
            </w:r>
          </w:p>
          <w:p w:rsidR="006B49C4" w:rsidRDefault="00946BC1">
            <w:pPr>
              <w:widowControl/>
              <w:adjustRightInd w:val="0"/>
              <w:snapToGrid w:val="0"/>
              <w:jc w:val="center"/>
              <w:rPr>
                <w:rFonts w:ascii="方正书宋_GBK" w:eastAsia="方正书宋_GBK"/>
                <w:b/>
              </w:rPr>
            </w:pPr>
            <w:r>
              <w:rPr>
                <w:rFonts w:ascii="方正书宋_GBK" w:eastAsia="方正书宋_GBK"/>
                <w:b/>
              </w:rPr>
              <w:lastRenderedPageBreak/>
              <w:t>指标</w:t>
            </w:r>
          </w:p>
        </w:tc>
        <w:tc>
          <w:tcPr>
            <w:tcW w:w="1245" w:type="dxa"/>
            <w:vMerge w:val="restart"/>
            <w:tcBorders>
              <w:tl2br w:val="nil"/>
              <w:tr2bl w:val="nil"/>
            </w:tcBorders>
            <w:vAlign w:val="center"/>
          </w:tcPr>
          <w:p w:rsidR="006B49C4" w:rsidRDefault="00946BC1">
            <w:pPr>
              <w:widowControl/>
              <w:adjustRightInd w:val="0"/>
              <w:snapToGrid w:val="0"/>
              <w:jc w:val="center"/>
              <w:rPr>
                <w:rFonts w:ascii="方正书宋_GBK" w:eastAsia="方正书宋_GBK"/>
                <w:b/>
              </w:rPr>
            </w:pPr>
            <w:r>
              <w:rPr>
                <w:rFonts w:ascii="方正书宋_GBK" w:eastAsia="方正书宋_GBK"/>
                <w:b/>
              </w:rPr>
              <w:lastRenderedPageBreak/>
              <w:t>三级</w:t>
            </w:r>
          </w:p>
          <w:p w:rsidR="006B49C4" w:rsidRDefault="00946BC1">
            <w:pPr>
              <w:widowControl/>
              <w:adjustRightInd w:val="0"/>
              <w:snapToGrid w:val="0"/>
              <w:jc w:val="center"/>
              <w:rPr>
                <w:rFonts w:ascii="方正书宋_GBK" w:eastAsia="方正书宋_GBK"/>
                <w:b/>
              </w:rPr>
            </w:pPr>
            <w:r>
              <w:rPr>
                <w:rFonts w:ascii="方正书宋_GBK" w:eastAsia="方正书宋_GBK"/>
                <w:b/>
              </w:rPr>
              <w:lastRenderedPageBreak/>
              <w:t>指标</w:t>
            </w:r>
          </w:p>
        </w:tc>
        <w:tc>
          <w:tcPr>
            <w:tcW w:w="1670" w:type="dxa"/>
            <w:vMerge w:val="restart"/>
            <w:tcBorders>
              <w:tl2br w:val="nil"/>
              <w:tr2bl w:val="nil"/>
            </w:tcBorders>
            <w:vAlign w:val="center"/>
          </w:tcPr>
          <w:p w:rsidR="006B49C4" w:rsidRDefault="00946BC1">
            <w:pPr>
              <w:widowControl/>
              <w:adjustRightInd w:val="0"/>
              <w:snapToGrid w:val="0"/>
              <w:jc w:val="center"/>
              <w:rPr>
                <w:rFonts w:ascii="方正书宋_GBK" w:eastAsia="方正书宋_GBK"/>
                <w:b/>
              </w:rPr>
            </w:pPr>
            <w:r>
              <w:rPr>
                <w:rFonts w:ascii="方正书宋_GBK" w:eastAsia="方正书宋_GBK"/>
                <w:b/>
              </w:rPr>
              <w:lastRenderedPageBreak/>
              <w:t>评（扣）分标准</w:t>
            </w:r>
          </w:p>
        </w:tc>
        <w:tc>
          <w:tcPr>
            <w:tcW w:w="1985" w:type="dxa"/>
            <w:vMerge w:val="restart"/>
            <w:tcBorders>
              <w:tl2br w:val="nil"/>
              <w:tr2bl w:val="nil"/>
            </w:tcBorders>
            <w:vAlign w:val="center"/>
          </w:tcPr>
          <w:p w:rsidR="006B49C4" w:rsidRDefault="00946BC1">
            <w:pPr>
              <w:widowControl/>
              <w:adjustRightInd w:val="0"/>
              <w:snapToGrid w:val="0"/>
              <w:jc w:val="center"/>
              <w:rPr>
                <w:rFonts w:ascii="方正书宋_GBK" w:eastAsia="方正书宋_GBK"/>
                <w:b/>
              </w:rPr>
            </w:pPr>
            <w:r>
              <w:rPr>
                <w:rFonts w:ascii="方正书宋_GBK" w:eastAsia="方正书宋_GBK"/>
                <w:b/>
              </w:rPr>
              <w:t>绩效指标</w:t>
            </w:r>
          </w:p>
          <w:p w:rsidR="006B49C4" w:rsidRDefault="00946BC1">
            <w:pPr>
              <w:widowControl/>
              <w:adjustRightInd w:val="0"/>
              <w:snapToGrid w:val="0"/>
              <w:jc w:val="center"/>
              <w:rPr>
                <w:rFonts w:ascii="方正书宋_GBK" w:eastAsia="方正书宋_GBK"/>
                <w:b/>
              </w:rPr>
            </w:pPr>
            <w:r>
              <w:rPr>
                <w:rFonts w:ascii="方正书宋_GBK" w:eastAsia="方正书宋_GBK"/>
                <w:b/>
              </w:rPr>
              <w:lastRenderedPageBreak/>
              <w:t>描述</w:t>
            </w:r>
          </w:p>
        </w:tc>
        <w:tc>
          <w:tcPr>
            <w:tcW w:w="1842" w:type="dxa"/>
            <w:gridSpan w:val="3"/>
            <w:tcBorders>
              <w:tl2br w:val="nil"/>
              <w:tr2bl w:val="nil"/>
            </w:tcBorders>
            <w:vAlign w:val="center"/>
          </w:tcPr>
          <w:p w:rsidR="006B49C4" w:rsidRDefault="00946BC1">
            <w:pPr>
              <w:widowControl/>
              <w:adjustRightInd w:val="0"/>
              <w:snapToGrid w:val="0"/>
              <w:jc w:val="center"/>
              <w:rPr>
                <w:rFonts w:ascii="方正书宋_GBK" w:eastAsia="方正书宋_GBK"/>
                <w:b/>
              </w:rPr>
            </w:pPr>
            <w:r>
              <w:rPr>
                <w:rFonts w:ascii="方正书宋_GBK" w:eastAsia="方正书宋_GBK"/>
                <w:b/>
              </w:rPr>
              <w:lastRenderedPageBreak/>
              <w:t>指标值</w:t>
            </w:r>
          </w:p>
        </w:tc>
        <w:tc>
          <w:tcPr>
            <w:tcW w:w="1039" w:type="dxa"/>
            <w:vMerge w:val="restart"/>
            <w:tcBorders>
              <w:tl2br w:val="nil"/>
              <w:tr2bl w:val="nil"/>
            </w:tcBorders>
            <w:vAlign w:val="center"/>
          </w:tcPr>
          <w:p w:rsidR="006B49C4" w:rsidRDefault="00946BC1">
            <w:pPr>
              <w:widowControl/>
              <w:adjustRightInd w:val="0"/>
              <w:snapToGrid w:val="0"/>
              <w:jc w:val="center"/>
              <w:rPr>
                <w:rFonts w:ascii="方正书宋_GBK" w:eastAsia="方正书宋_GBK"/>
                <w:b/>
              </w:rPr>
            </w:pPr>
            <w:r>
              <w:rPr>
                <w:rFonts w:ascii="方正书宋_GBK" w:eastAsia="方正书宋_GBK"/>
                <w:b/>
              </w:rPr>
              <w:t>指标值</w:t>
            </w:r>
          </w:p>
          <w:p w:rsidR="006B49C4" w:rsidRDefault="00946BC1">
            <w:pPr>
              <w:widowControl/>
              <w:adjustRightInd w:val="0"/>
              <w:snapToGrid w:val="0"/>
              <w:jc w:val="center"/>
              <w:rPr>
                <w:rFonts w:ascii="方正书宋_GBK" w:eastAsia="方正书宋_GBK"/>
                <w:b/>
              </w:rPr>
            </w:pPr>
            <w:r>
              <w:rPr>
                <w:rFonts w:ascii="方正书宋_GBK" w:eastAsia="方正书宋_GBK"/>
                <w:b/>
              </w:rPr>
              <w:lastRenderedPageBreak/>
              <w:t>确定依据</w:t>
            </w:r>
          </w:p>
        </w:tc>
      </w:tr>
      <w:tr w:rsidR="006B49C4">
        <w:trPr>
          <w:trHeight w:val="533"/>
          <w:tblHeader/>
          <w:jc w:val="center"/>
        </w:trPr>
        <w:tc>
          <w:tcPr>
            <w:tcW w:w="628" w:type="dxa"/>
            <w:vMerge/>
            <w:tcBorders>
              <w:tl2br w:val="nil"/>
              <w:tr2bl w:val="nil"/>
            </w:tcBorders>
            <w:vAlign w:val="center"/>
          </w:tcPr>
          <w:p w:rsidR="006B49C4" w:rsidRDefault="006B49C4"/>
        </w:tc>
        <w:tc>
          <w:tcPr>
            <w:tcW w:w="851" w:type="dxa"/>
            <w:vMerge/>
            <w:tcBorders>
              <w:tl2br w:val="nil"/>
              <w:tr2bl w:val="nil"/>
            </w:tcBorders>
            <w:vAlign w:val="center"/>
          </w:tcPr>
          <w:p w:rsidR="006B49C4" w:rsidRDefault="006B49C4"/>
        </w:tc>
        <w:tc>
          <w:tcPr>
            <w:tcW w:w="1245" w:type="dxa"/>
            <w:vMerge/>
            <w:tcBorders>
              <w:tl2br w:val="nil"/>
              <w:tr2bl w:val="nil"/>
            </w:tcBorders>
            <w:vAlign w:val="center"/>
          </w:tcPr>
          <w:p w:rsidR="006B49C4" w:rsidRDefault="006B49C4"/>
        </w:tc>
        <w:tc>
          <w:tcPr>
            <w:tcW w:w="1670" w:type="dxa"/>
            <w:vMerge/>
            <w:tcBorders>
              <w:tl2br w:val="nil"/>
              <w:tr2bl w:val="nil"/>
            </w:tcBorders>
            <w:vAlign w:val="center"/>
          </w:tcPr>
          <w:p w:rsidR="006B49C4" w:rsidRDefault="006B49C4"/>
        </w:tc>
        <w:tc>
          <w:tcPr>
            <w:tcW w:w="1985" w:type="dxa"/>
            <w:vMerge/>
            <w:tcBorders>
              <w:tl2br w:val="nil"/>
              <w:tr2bl w:val="nil"/>
            </w:tcBorders>
            <w:vAlign w:val="center"/>
          </w:tcPr>
          <w:p w:rsidR="006B49C4" w:rsidRDefault="006B49C4"/>
        </w:tc>
        <w:tc>
          <w:tcPr>
            <w:tcW w:w="543" w:type="dxa"/>
            <w:tcBorders>
              <w:tl2br w:val="nil"/>
              <w:tr2bl w:val="nil"/>
            </w:tcBorders>
            <w:vAlign w:val="center"/>
          </w:tcPr>
          <w:p w:rsidR="006B49C4" w:rsidRDefault="00946BC1">
            <w:pPr>
              <w:widowControl/>
              <w:adjustRightInd w:val="0"/>
              <w:snapToGrid w:val="0"/>
              <w:jc w:val="center"/>
              <w:rPr>
                <w:rFonts w:ascii="方正书宋_GBK" w:eastAsia="方正书宋_GBK"/>
                <w:b/>
              </w:rPr>
            </w:pPr>
            <w:r>
              <w:rPr>
                <w:rFonts w:ascii="方正书宋_GBK" w:eastAsia="方正书宋_GBK"/>
                <w:b/>
              </w:rPr>
              <w:t>符号</w:t>
            </w:r>
          </w:p>
        </w:tc>
        <w:tc>
          <w:tcPr>
            <w:tcW w:w="590" w:type="dxa"/>
            <w:tcBorders>
              <w:tl2br w:val="nil"/>
              <w:tr2bl w:val="nil"/>
            </w:tcBorders>
            <w:vAlign w:val="center"/>
          </w:tcPr>
          <w:p w:rsidR="006B49C4" w:rsidRDefault="00946BC1">
            <w:pPr>
              <w:widowControl/>
              <w:adjustRightInd w:val="0"/>
              <w:snapToGrid w:val="0"/>
              <w:jc w:val="center"/>
              <w:rPr>
                <w:rFonts w:ascii="方正书宋_GBK" w:eastAsia="方正书宋_GBK"/>
                <w:b/>
              </w:rPr>
            </w:pPr>
            <w:r>
              <w:rPr>
                <w:rFonts w:ascii="方正书宋_GBK" w:eastAsia="方正书宋_GBK"/>
                <w:b/>
              </w:rPr>
              <w:t>值</w:t>
            </w:r>
          </w:p>
        </w:tc>
        <w:tc>
          <w:tcPr>
            <w:tcW w:w="709" w:type="dxa"/>
            <w:tcBorders>
              <w:tl2br w:val="nil"/>
              <w:tr2bl w:val="nil"/>
            </w:tcBorders>
            <w:vAlign w:val="center"/>
          </w:tcPr>
          <w:p w:rsidR="006B49C4" w:rsidRDefault="00946BC1">
            <w:pPr>
              <w:widowControl/>
              <w:adjustRightInd w:val="0"/>
              <w:snapToGrid w:val="0"/>
              <w:jc w:val="center"/>
              <w:rPr>
                <w:rFonts w:ascii="方正书宋_GBK" w:eastAsia="方正书宋_GBK"/>
                <w:b/>
              </w:rPr>
            </w:pPr>
            <w:r>
              <w:rPr>
                <w:rFonts w:ascii="方正书宋_GBK" w:eastAsia="方正书宋_GBK"/>
                <w:b/>
              </w:rPr>
              <w:t>单位</w:t>
            </w:r>
          </w:p>
        </w:tc>
        <w:tc>
          <w:tcPr>
            <w:tcW w:w="1039" w:type="dxa"/>
            <w:vMerge/>
            <w:tcBorders>
              <w:tl2br w:val="nil"/>
              <w:tr2bl w:val="nil"/>
            </w:tcBorders>
            <w:vAlign w:val="center"/>
          </w:tcPr>
          <w:p w:rsidR="006B49C4" w:rsidRDefault="006B49C4"/>
        </w:tc>
      </w:tr>
      <w:tr w:rsidR="006B49C4">
        <w:trPr>
          <w:trHeight w:val="594"/>
          <w:jc w:val="center"/>
        </w:trPr>
        <w:tc>
          <w:tcPr>
            <w:tcW w:w="628" w:type="dxa"/>
            <w:vMerge w:val="restart"/>
            <w:tcBorders>
              <w:tl2br w:val="nil"/>
              <w:tr2bl w:val="nil"/>
            </w:tcBorders>
            <w:vAlign w:val="center"/>
          </w:tcPr>
          <w:p w:rsidR="006B49C4" w:rsidRDefault="005A335A">
            <w:pPr>
              <w:widowControl/>
              <w:adjustRightInd w:val="0"/>
              <w:snapToGrid w:val="0"/>
              <w:jc w:val="center"/>
              <w:rPr>
                <w:rFonts w:ascii="方正书宋_GBK" w:eastAsia="方正书宋_GBK"/>
              </w:rPr>
            </w:pPr>
            <w:r>
              <w:rPr>
                <w:rFonts w:ascii="方正书宋_GBK" w:eastAsia="方正书宋_GBK"/>
              </w:rPr>
              <w:lastRenderedPageBreak/>
              <w:t>单位</w:t>
            </w:r>
            <w:r w:rsidR="00946BC1">
              <w:rPr>
                <w:rFonts w:ascii="方正书宋_GBK" w:eastAsia="方正书宋_GBK"/>
              </w:rPr>
              <w:t>产出</w:t>
            </w:r>
          </w:p>
        </w:tc>
        <w:tc>
          <w:tcPr>
            <w:tcW w:w="851"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方正书宋_GBK" w:eastAsia="方正书宋_GBK"/>
              </w:rPr>
              <w:t>数量</w:t>
            </w:r>
          </w:p>
        </w:tc>
        <w:tc>
          <w:tcPr>
            <w:tcW w:w="1245"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宋体" w:hAnsi="宋体" w:cs="宋体" w:hint="eastAsia"/>
                <w:color w:val="000000"/>
                <w:kern w:val="0"/>
                <w:sz w:val="18"/>
                <w:szCs w:val="18"/>
              </w:rPr>
              <w:t>保障人数</w:t>
            </w:r>
          </w:p>
        </w:tc>
        <w:tc>
          <w:tcPr>
            <w:tcW w:w="1670"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985" w:type="dxa"/>
            <w:tcBorders>
              <w:tl2br w:val="nil"/>
              <w:tr2bl w:val="nil"/>
            </w:tcBorders>
            <w:vAlign w:val="center"/>
          </w:tcPr>
          <w:p w:rsidR="006B49C4" w:rsidRDefault="00946BC1">
            <w:pPr>
              <w:widowControl/>
              <w:adjustRightInd w:val="0"/>
              <w:snapToGrid w:val="0"/>
              <w:rPr>
                <w:rFonts w:ascii="方正书宋_GBK" w:eastAsia="方正书宋_GBK"/>
              </w:rPr>
            </w:pPr>
            <w:r>
              <w:rPr>
                <w:rFonts w:ascii="宋体" w:hAnsi="宋体" w:cs="宋体" w:hint="eastAsia"/>
                <w:color w:val="000000"/>
                <w:kern w:val="0"/>
                <w:sz w:val="18"/>
                <w:szCs w:val="18"/>
              </w:rPr>
              <w:t>已发占应发的比例</w:t>
            </w:r>
          </w:p>
        </w:tc>
        <w:tc>
          <w:tcPr>
            <w:tcW w:w="543"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90"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70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百分比</w:t>
            </w:r>
          </w:p>
        </w:tc>
        <w:tc>
          <w:tcPr>
            <w:tcW w:w="103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6B49C4">
        <w:trPr>
          <w:trHeight w:val="614"/>
          <w:jc w:val="center"/>
        </w:trPr>
        <w:tc>
          <w:tcPr>
            <w:tcW w:w="628" w:type="dxa"/>
            <w:vMerge/>
            <w:tcBorders>
              <w:tl2br w:val="nil"/>
              <w:tr2bl w:val="nil"/>
            </w:tcBorders>
            <w:vAlign w:val="center"/>
          </w:tcPr>
          <w:p w:rsidR="006B49C4" w:rsidRDefault="006B49C4"/>
        </w:tc>
        <w:tc>
          <w:tcPr>
            <w:tcW w:w="851"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方正书宋_GBK" w:eastAsia="方正书宋_GBK"/>
              </w:rPr>
              <w:t>质量</w:t>
            </w:r>
          </w:p>
        </w:tc>
        <w:tc>
          <w:tcPr>
            <w:tcW w:w="1245"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宋体" w:hAnsi="宋体" w:cs="宋体" w:hint="eastAsia"/>
                <w:color w:val="000000"/>
                <w:kern w:val="0"/>
                <w:sz w:val="18"/>
                <w:szCs w:val="18"/>
              </w:rPr>
              <w:t>达标率</w:t>
            </w:r>
          </w:p>
        </w:tc>
        <w:tc>
          <w:tcPr>
            <w:tcW w:w="1670"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985"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各项水利业务工作达标情况</w:t>
            </w:r>
          </w:p>
        </w:tc>
        <w:tc>
          <w:tcPr>
            <w:tcW w:w="543"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90"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70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百分比</w:t>
            </w:r>
          </w:p>
        </w:tc>
        <w:tc>
          <w:tcPr>
            <w:tcW w:w="103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6B49C4">
        <w:trPr>
          <w:trHeight w:val="458"/>
          <w:jc w:val="center"/>
        </w:trPr>
        <w:tc>
          <w:tcPr>
            <w:tcW w:w="628" w:type="dxa"/>
            <w:vMerge/>
            <w:tcBorders>
              <w:tl2br w:val="nil"/>
              <w:tr2bl w:val="nil"/>
            </w:tcBorders>
            <w:vAlign w:val="center"/>
          </w:tcPr>
          <w:p w:rsidR="006B49C4" w:rsidRDefault="006B49C4"/>
        </w:tc>
        <w:tc>
          <w:tcPr>
            <w:tcW w:w="851"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方正书宋_GBK" w:eastAsia="方正书宋_GBK"/>
              </w:rPr>
              <w:t>时效</w:t>
            </w:r>
          </w:p>
        </w:tc>
        <w:tc>
          <w:tcPr>
            <w:tcW w:w="1245"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及时性</w:t>
            </w:r>
          </w:p>
        </w:tc>
        <w:tc>
          <w:tcPr>
            <w:tcW w:w="1670"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985"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按工作计划及时完成情况</w:t>
            </w:r>
          </w:p>
        </w:tc>
        <w:tc>
          <w:tcPr>
            <w:tcW w:w="543"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590" w:type="dxa"/>
            <w:tcBorders>
              <w:tl2br w:val="nil"/>
              <w:tr2bl w:val="nil"/>
            </w:tcBorders>
            <w:vAlign w:val="center"/>
          </w:tcPr>
          <w:p w:rsidR="006B49C4" w:rsidRDefault="006B49C4">
            <w:pPr>
              <w:jc w:val="center"/>
              <w:rPr>
                <w:rFonts w:ascii="宋体" w:hAnsi="宋体" w:cs="宋体"/>
                <w:color w:val="000000"/>
                <w:sz w:val="18"/>
                <w:szCs w:val="18"/>
              </w:rPr>
            </w:pPr>
          </w:p>
        </w:tc>
        <w:tc>
          <w:tcPr>
            <w:tcW w:w="70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按工作计划及时完成</w:t>
            </w:r>
          </w:p>
        </w:tc>
        <w:tc>
          <w:tcPr>
            <w:tcW w:w="103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6B49C4">
        <w:trPr>
          <w:trHeight w:val="614"/>
          <w:jc w:val="center"/>
        </w:trPr>
        <w:tc>
          <w:tcPr>
            <w:tcW w:w="628" w:type="dxa"/>
            <w:vMerge/>
            <w:tcBorders>
              <w:tl2br w:val="nil"/>
              <w:tr2bl w:val="nil"/>
            </w:tcBorders>
            <w:vAlign w:val="center"/>
          </w:tcPr>
          <w:p w:rsidR="006B49C4" w:rsidRDefault="006B49C4"/>
        </w:tc>
        <w:tc>
          <w:tcPr>
            <w:tcW w:w="851"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方正书宋_GBK" w:eastAsia="方正书宋_GBK"/>
              </w:rPr>
              <w:t>成本</w:t>
            </w:r>
          </w:p>
        </w:tc>
        <w:tc>
          <w:tcPr>
            <w:tcW w:w="1245"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开支标准</w:t>
            </w:r>
          </w:p>
        </w:tc>
        <w:tc>
          <w:tcPr>
            <w:tcW w:w="1670"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985"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发放及开支标准</w:t>
            </w:r>
          </w:p>
        </w:tc>
        <w:tc>
          <w:tcPr>
            <w:tcW w:w="543"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590" w:type="dxa"/>
            <w:tcBorders>
              <w:tl2br w:val="nil"/>
              <w:tr2bl w:val="nil"/>
            </w:tcBorders>
            <w:vAlign w:val="center"/>
          </w:tcPr>
          <w:p w:rsidR="006B49C4" w:rsidRDefault="006B49C4">
            <w:pPr>
              <w:jc w:val="center"/>
              <w:rPr>
                <w:rFonts w:ascii="宋体" w:hAnsi="宋体" w:cs="宋体"/>
                <w:color w:val="000000"/>
                <w:sz w:val="18"/>
                <w:szCs w:val="18"/>
              </w:rPr>
            </w:pPr>
          </w:p>
        </w:tc>
        <w:tc>
          <w:tcPr>
            <w:tcW w:w="70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按规定执行</w:t>
            </w:r>
          </w:p>
        </w:tc>
        <w:tc>
          <w:tcPr>
            <w:tcW w:w="103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6B49C4">
        <w:trPr>
          <w:trHeight w:val="614"/>
          <w:jc w:val="center"/>
        </w:trPr>
        <w:tc>
          <w:tcPr>
            <w:tcW w:w="628" w:type="dxa"/>
            <w:vMerge w:val="restart"/>
            <w:tcBorders>
              <w:tl2br w:val="nil"/>
              <w:tr2bl w:val="nil"/>
            </w:tcBorders>
            <w:vAlign w:val="center"/>
          </w:tcPr>
          <w:p w:rsidR="006B49C4" w:rsidRDefault="005A335A">
            <w:pPr>
              <w:adjustRightInd w:val="0"/>
              <w:snapToGrid w:val="0"/>
              <w:jc w:val="center"/>
              <w:rPr>
                <w:rFonts w:ascii="方正书宋_GBK" w:eastAsia="方正书宋_GBK"/>
              </w:rPr>
            </w:pPr>
            <w:r>
              <w:rPr>
                <w:rFonts w:asciiTheme="minorEastAsia" w:hAnsiTheme="minorEastAsia" w:hint="eastAsia"/>
              </w:rPr>
              <w:t>单位</w:t>
            </w:r>
            <w:r w:rsidR="00946BC1">
              <w:rPr>
                <w:rFonts w:ascii="方正书宋_GBK" w:eastAsia="方正书宋_GBK" w:hint="eastAsia"/>
              </w:rPr>
              <w:t>效果</w:t>
            </w:r>
          </w:p>
        </w:tc>
        <w:tc>
          <w:tcPr>
            <w:tcW w:w="851"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方正书宋_GBK" w:eastAsia="方正书宋_GBK"/>
              </w:rPr>
              <w:t>社会</w:t>
            </w:r>
          </w:p>
          <w:p w:rsidR="006B49C4" w:rsidRDefault="00946BC1">
            <w:pPr>
              <w:widowControl/>
              <w:adjustRightInd w:val="0"/>
              <w:snapToGrid w:val="0"/>
              <w:jc w:val="center"/>
              <w:rPr>
                <w:rFonts w:ascii="方正书宋_GBK" w:eastAsia="方正书宋_GBK"/>
              </w:rPr>
            </w:pPr>
            <w:r>
              <w:rPr>
                <w:rFonts w:ascii="方正书宋_GBK" w:eastAsia="方正书宋_GBK"/>
              </w:rPr>
              <w:t>效益</w:t>
            </w:r>
          </w:p>
        </w:tc>
        <w:tc>
          <w:tcPr>
            <w:tcW w:w="1245"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制度保障健全程度</w:t>
            </w:r>
          </w:p>
        </w:tc>
        <w:tc>
          <w:tcPr>
            <w:tcW w:w="1670"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985"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制度保障健全程度</w:t>
            </w:r>
          </w:p>
        </w:tc>
        <w:tc>
          <w:tcPr>
            <w:tcW w:w="543"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590" w:type="dxa"/>
            <w:tcBorders>
              <w:tl2br w:val="nil"/>
              <w:tr2bl w:val="nil"/>
            </w:tcBorders>
            <w:vAlign w:val="center"/>
          </w:tcPr>
          <w:p w:rsidR="006B49C4" w:rsidRDefault="006B49C4">
            <w:pPr>
              <w:jc w:val="center"/>
              <w:rPr>
                <w:rFonts w:ascii="宋体" w:hAnsi="宋体" w:cs="宋体"/>
                <w:color w:val="000000"/>
                <w:sz w:val="18"/>
                <w:szCs w:val="18"/>
              </w:rPr>
            </w:pPr>
          </w:p>
        </w:tc>
        <w:tc>
          <w:tcPr>
            <w:tcW w:w="70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制度保障的健全程度</w:t>
            </w:r>
          </w:p>
        </w:tc>
        <w:tc>
          <w:tcPr>
            <w:tcW w:w="103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6B49C4">
        <w:trPr>
          <w:trHeight w:val="614"/>
          <w:jc w:val="center"/>
        </w:trPr>
        <w:tc>
          <w:tcPr>
            <w:tcW w:w="628" w:type="dxa"/>
            <w:vMerge/>
            <w:tcBorders>
              <w:tl2br w:val="nil"/>
              <w:tr2bl w:val="nil"/>
            </w:tcBorders>
            <w:vAlign w:val="center"/>
          </w:tcPr>
          <w:p w:rsidR="006B49C4" w:rsidRDefault="006B49C4"/>
        </w:tc>
        <w:tc>
          <w:tcPr>
            <w:tcW w:w="851" w:type="dxa"/>
            <w:tcBorders>
              <w:tl2br w:val="nil"/>
              <w:tr2bl w:val="nil"/>
            </w:tcBorders>
            <w:vAlign w:val="center"/>
          </w:tcPr>
          <w:p w:rsidR="006B49C4" w:rsidRDefault="00946BC1">
            <w:pPr>
              <w:adjustRightInd w:val="0"/>
              <w:snapToGrid w:val="0"/>
              <w:jc w:val="center"/>
              <w:rPr>
                <w:rFonts w:ascii="方正书宋_GBK" w:eastAsia="方正书宋_GBK"/>
              </w:rPr>
            </w:pPr>
            <w:r>
              <w:rPr>
                <w:rFonts w:ascii="方正书宋_GBK" w:eastAsia="方正书宋_GBK" w:hint="eastAsia"/>
              </w:rPr>
              <w:t>可持续影响</w:t>
            </w:r>
          </w:p>
        </w:tc>
        <w:tc>
          <w:tcPr>
            <w:tcW w:w="1245"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水利工作的保障程度</w:t>
            </w:r>
          </w:p>
        </w:tc>
        <w:tc>
          <w:tcPr>
            <w:tcW w:w="1670"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985"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保障我县水利工作的正常运转程度。</w:t>
            </w:r>
          </w:p>
        </w:tc>
        <w:tc>
          <w:tcPr>
            <w:tcW w:w="543"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文字描述</w:t>
            </w:r>
          </w:p>
        </w:tc>
        <w:tc>
          <w:tcPr>
            <w:tcW w:w="590" w:type="dxa"/>
            <w:tcBorders>
              <w:tl2br w:val="nil"/>
              <w:tr2bl w:val="nil"/>
            </w:tcBorders>
            <w:vAlign w:val="center"/>
          </w:tcPr>
          <w:p w:rsidR="006B49C4" w:rsidRDefault="006B49C4">
            <w:pPr>
              <w:jc w:val="center"/>
              <w:rPr>
                <w:rFonts w:ascii="宋体" w:hAnsi="宋体" w:cs="宋体"/>
                <w:color w:val="000000"/>
                <w:sz w:val="18"/>
                <w:szCs w:val="18"/>
              </w:rPr>
            </w:pPr>
          </w:p>
        </w:tc>
        <w:tc>
          <w:tcPr>
            <w:tcW w:w="70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全年保障</w:t>
            </w:r>
          </w:p>
        </w:tc>
        <w:tc>
          <w:tcPr>
            <w:tcW w:w="103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计划标准</w:t>
            </w:r>
          </w:p>
        </w:tc>
      </w:tr>
      <w:tr w:rsidR="006B49C4">
        <w:trPr>
          <w:trHeight w:val="614"/>
          <w:jc w:val="center"/>
        </w:trPr>
        <w:tc>
          <w:tcPr>
            <w:tcW w:w="628" w:type="dxa"/>
            <w:vMerge/>
            <w:tcBorders>
              <w:tl2br w:val="nil"/>
              <w:tr2bl w:val="nil"/>
            </w:tcBorders>
            <w:vAlign w:val="center"/>
          </w:tcPr>
          <w:p w:rsidR="006B49C4" w:rsidRDefault="006B49C4"/>
        </w:tc>
        <w:tc>
          <w:tcPr>
            <w:tcW w:w="851"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方正书宋_GBK" w:eastAsia="方正书宋_GBK" w:hint="eastAsia"/>
              </w:rPr>
              <w:t>满意度</w:t>
            </w:r>
          </w:p>
        </w:tc>
        <w:tc>
          <w:tcPr>
            <w:tcW w:w="1245"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满意度调查</w:t>
            </w:r>
          </w:p>
        </w:tc>
        <w:tc>
          <w:tcPr>
            <w:tcW w:w="1670" w:type="dxa"/>
            <w:tcBorders>
              <w:tl2br w:val="nil"/>
              <w:tr2bl w:val="nil"/>
            </w:tcBorders>
            <w:vAlign w:val="center"/>
          </w:tcPr>
          <w:p w:rsidR="006B49C4" w:rsidRDefault="00946BC1">
            <w:pPr>
              <w:widowControl/>
              <w:adjustRightInd w:val="0"/>
              <w:snapToGrid w:val="0"/>
              <w:jc w:val="center"/>
              <w:rPr>
                <w:rFonts w:ascii="方正书宋_GBK" w:eastAsia="方正书宋_GBK"/>
              </w:rPr>
            </w:pPr>
            <w:r>
              <w:rPr>
                <w:rFonts w:ascii="宋体" w:hAnsi="宋体" w:cs="宋体" w:hint="eastAsia"/>
                <w:color w:val="000000"/>
                <w:kern w:val="0"/>
                <w:sz w:val="18"/>
                <w:szCs w:val="18"/>
              </w:rPr>
              <w:t>100</w:t>
            </w:r>
          </w:p>
        </w:tc>
        <w:tc>
          <w:tcPr>
            <w:tcW w:w="1985"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群众满意数量占总数的比例</w:t>
            </w:r>
          </w:p>
        </w:tc>
        <w:tc>
          <w:tcPr>
            <w:tcW w:w="543"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590"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90.00</w:t>
            </w:r>
          </w:p>
        </w:tc>
        <w:tc>
          <w:tcPr>
            <w:tcW w:w="70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百分比</w:t>
            </w:r>
          </w:p>
        </w:tc>
        <w:tc>
          <w:tcPr>
            <w:tcW w:w="1039" w:type="dxa"/>
            <w:tcBorders>
              <w:tl2br w:val="nil"/>
              <w:tr2bl w:val="nil"/>
            </w:tcBorders>
            <w:vAlign w:val="center"/>
          </w:tcPr>
          <w:p w:rsidR="006B49C4" w:rsidRDefault="00946B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调查问卷</w:t>
            </w:r>
          </w:p>
        </w:tc>
      </w:tr>
    </w:tbl>
    <w:p w:rsidR="006B49C4" w:rsidRDefault="006B49C4" w:rsidP="005D3245">
      <w:pPr>
        <w:overflowPunct w:val="0"/>
        <w:adjustRightInd w:val="0"/>
        <w:snapToGrid w:val="0"/>
        <w:spacing w:afterLines="50" w:line="580" w:lineRule="exact"/>
        <w:ind w:firstLineChars="196" w:firstLine="630"/>
        <w:jc w:val="left"/>
        <w:rPr>
          <w:rFonts w:ascii="楷体_GB2312" w:eastAsia="楷体_GB2312" w:cs="Times New Roman"/>
          <w:b/>
          <w:sz w:val="32"/>
          <w:szCs w:val="32"/>
        </w:rPr>
      </w:pPr>
    </w:p>
    <w:p w:rsidR="006B49C4" w:rsidRDefault="006B49C4">
      <w:pPr>
        <w:spacing w:line="584" w:lineRule="exact"/>
        <w:ind w:firstLineChars="200" w:firstLine="640"/>
        <w:rPr>
          <w:rFonts w:ascii="Times New Roman" w:eastAsia="黑体" w:hAnsi="黑体" w:cs="Times New Roman"/>
          <w:sz w:val="32"/>
          <w:szCs w:val="32"/>
        </w:rPr>
      </w:pPr>
    </w:p>
    <w:p w:rsidR="006B49C4" w:rsidRDefault="00946BC1">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第二部分资金绩效目标</w:t>
      </w:r>
    </w:p>
    <w:p w:rsidR="006B49C4" w:rsidRDefault="00946BC1">
      <w:pPr>
        <w:pStyle w:val="a8"/>
        <w:numPr>
          <w:ilvl w:val="0"/>
          <w:numId w:val="1"/>
        </w:numPr>
        <w:ind w:firstLineChars="0"/>
        <w:jc w:val="left"/>
        <w:outlineLvl w:val="1"/>
        <w:rPr>
          <w:rFonts w:ascii="仿宋" w:eastAsia="仿宋" w:hAnsi="仿宋" w:cs="Times New Roman"/>
          <w:sz w:val="28"/>
        </w:rPr>
      </w:pPr>
      <w:r>
        <w:rPr>
          <w:rFonts w:ascii="仿宋" w:eastAsia="仿宋" w:hAnsi="仿宋" w:cs="方正仿宋_GBK"/>
          <w:color w:val="000000"/>
          <w:sz w:val="28"/>
        </w:rPr>
        <w:t>永清县水务局2023年防汛视频会商系统服务费</w:t>
      </w:r>
      <w:r>
        <w:rPr>
          <w:rFonts w:ascii="仿宋" w:eastAsia="仿宋" w:hAnsi="仿宋" w:cs="Times New Roman"/>
          <w:sz w:val="28"/>
        </w:rPr>
        <w:t>绩效目标表</w:t>
      </w:r>
    </w:p>
    <w:p w:rsidR="006B49C4" w:rsidRDefault="006B49C4">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9"/>
        <w:gridCol w:w="2268"/>
        <w:gridCol w:w="1985"/>
        <w:gridCol w:w="3402"/>
        <w:gridCol w:w="1843"/>
        <w:gridCol w:w="2155"/>
      </w:tblGrid>
      <w:tr w:rsidR="006B49C4">
        <w:trPr>
          <w:cantSplit/>
          <w:trHeight w:val="397"/>
          <w:tblHeader/>
          <w:jc w:val="center"/>
        </w:trPr>
        <w:tc>
          <w:tcPr>
            <w:tcW w:w="2409" w:type="dxa"/>
            <w:shd w:val="clear" w:color="auto" w:fill="auto"/>
            <w:vAlign w:val="center"/>
          </w:tcPr>
          <w:p w:rsidR="006B49C4" w:rsidRDefault="00946BC1">
            <w:pPr>
              <w:spacing w:line="300" w:lineRule="exact"/>
              <w:jc w:val="center"/>
              <w:rPr>
                <w:rFonts w:ascii="仿宋" w:eastAsia="仿宋" w:hAnsi="仿宋" w:cs="Times New Roman"/>
                <w:b/>
                <w:sz w:val="24"/>
                <w:szCs w:val="24"/>
              </w:rPr>
            </w:pPr>
            <w:r>
              <w:rPr>
                <w:rFonts w:ascii="仿宋" w:eastAsia="仿宋" w:hAnsi="仿宋" w:cs="Times New Roman"/>
                <w:b/>
                <w:sz w:val="24"/>
                <w:szCs w:val="24"/>
              </w:rPr>
              <w:lastRenderedPageBreak/>
              <w:t>绩效目标</w:t>
            </w:r>
          </w:p>
        </w:tc>
        <w:tc>
          <w:tcPr>
            <w:tcW w:w="11653" w:type="dxa"/>
            <w:gridSpan w:val="5"/>
            <w:shd w:val="clear" w:color="auto" w:fill="auto"/>
            <w:vAlign w:val="center"/>
          </w:tcPr>
          <w:p w:rsidR="006B49C4" w:rsidRDefault="00946BC1">
            <w:pPr>
              <w:spacing w:line="300" w:lineRule="exact"/>
              <w:rPr>
                <w:rFonts w:ascii="仿宋" w:eastAsia="仿宋" w:hAnsi="仿宋" w:cs="Times New Roman"/>
                <w:b/>
                <w:sz w:val="24"/>
                <w:szCs w:val="24"/>
              </w:rPr>
            </w:pPr>
            <w:r>
              <w:rPr>
                <w:rFonts w:ascii="仿宋" w:eastAsia="仿宋" w:hAnsi="仿宋" w:cs="Times New Roman" w:hint="eastAsia"/>
                <w:b/>
                <w:sz w:val="24"/>
                <w:szCs w:val="24"/>
              </w:rPr>
              <w:t>1.保证汛期6套视频会商系统的正常使用。</w:t>
            </w:r>
          </w:p>
        </w:tc>
      </w:tr>
      <w:tr w:rsidR="006B49C4">
        <w:trPr>
          <w:cantSplit/>
          <w:trHeight w:val="397"/>
          <w:tblHeader/>
          <w:jc w:val="center"/>
        </w:trPr>
        <w:tc>
          <w:tcPr>
            <w:tcW w:w="2409" w:type="dxa"/>
            <w:shd w:val="clear" w:color="auto" w:fill="auto"/>
            <w:vAlign w:val="center"/>
          </w:tcPr>
          <w:p w:rsidR="006B49C4" w:rsidRDefault="00946BC1">
            <w:pPr>
              <w:spacing w:line="300" w:lineRule="exact"/>
              <w:jc w:val="center"/>
              <w:rPr>
                <w:rFonts w:ascii="仿宋" w:eastAsia="仿宋" w:hAnsi="仿宋" w:cs="Times New Roman"/>
                <w:b/>
                <w:sz w:val="24"/>
                <w:szCs w:val="24"/>
              </w:rPr>
            </w:pPr>
            <w:r>
              <w:rPr>
                <w:rFonts w:ascii="仿宋" w:eastAsia="仿宋" w:hAnsi="仿宋" w:cs="Times New Roman"/>
                <w:b/>
                <w:sz w:val="24"/>
                <w:szCs w:val="24"/>
              </w:rPr>
              <w:t>一级指标</w:t>
            </w:r>
          </w:p>
        </w:tc>
        <w:tc>
          <w:tcPr>
            <w:tcW w:w="2268" w:type="dxa"/>
            <w:shd w:val="clear" w:color="auto" w:fill="auto"/>
            <w:vAlign w:val="center"/>
          </w:tcPr>
          <w:p w:rsidR="006B49C4" w:rsidRDefault="00946BC1">
            <w:pPr>
              <w:spacing w:line="300" w:lineRule="exact"/>
              <w:jc w:val="center"/>
              <w:rPr>
                <w:rFonts w:ascii="仿宋" w:eastAsia="仿宋" w:hAnsi="仿宋" w:cs="Times New Roman"/>
                <w:b/>
                <w:sz w:val="24"/>
                <w:szCs w:val="24"/>
              </w:rPr>
            </w:pPr>
            <w:r>
              <w:rPr>
                <w:rFonts w:ascii="仿宋" w:eastAsia="仿宋" w:hAnsi="仿宋" w:cs="Times New Roman"/>
                <w:b/>
                <w:sz w:val="24"/>
                <w:szCs w:val="24"/>
              </w:rPr>
              <w:t>二级指标</w:t>
            </w:r>
          </w:p>
        </w:tc>
        <w:tc>
          <w:tcPr>
            <w:tcW w:w="1985" w:type="dxa"/>
            <w:shd w:val="clear" w:color="auto" w:fill="auto"/>
            <w:vAlign w:val="center"/>
          </w:tcPr>
          <w:p w:rsidR="006B49C4" w:rsidRDefault="00946BC1">
            <w:pPr>
              <w:spacing w:line="300" w:lineRule="exact"/>
              <w:jc w:val="center"/>
              <w:rPr>
                <w:rFonts w:ascii="仿宋" w:eastAsia="仿宋" w:hAnsi="仿宋" w:cs="Times New Roman"/>
                <w:b/>
                <w:sz w:val="24"/>
                <w:szCs w:val="24"/>
              </w:rPr>
            </w:pPr>
            <w:r>
              <w:rPr>
                <w:rFonts w:ascii="仿宋" w:eastAsia="仿宋" w:hAnsi="仿宋" w:cs="Times New Roman"/>
                <w:b/>
                <w:sz w:val="24"/>
                <w:szCs w:val="24"/>
              </w:rPr>
              <w:t>三级指标</w:t>
            </w:r>
          </w:p>
        </w:tc>
        <w:tc>
          <w:tcPr>
            <w:tcW w:w="3402" w:type="dxa"/>
            <w:shd w:val="clear" w:color="auto" w:fill="auto"/>
            <w:vAlign w:val="center"/>
          </w:tcPr>
          <w:p w:rsidR="006B49C4" w:rsidRDefault="00946BC1">
            <w:pPr>
              <w:spacing w:line="300" w:lineRule="exact"/>
              <w:jc w:val="center"/>
              <w:rPr>
                <w:rFonts w:ascii="仿宋" w:eastAsia="仿宋" w:hAnsi="仿宋" w:cs="Times New Roman"/>
                <w:b/>
                <w:sz w:val="24"/>
                <w:szCs w:val="24"/>
              </w:rPr>
            </w:pPr>
            <w:r>
              <w:rPr>
                <w:rFonts w:ascii="仿宋" w:eastAsia="仿宋" w:hAnsi="仿宋" w:cs="Times New Roman"/>
                <w:b/>
                <w:sz w:val="24"/>
                <w:szCs w:val="24"/>
              </w:rPr>
              <w:t>绩效指标描述</w:t>
            </w:r>
          </w:p>
        </w:tc>
        <w:tc>
          <w:tcPr>
            <w:tcW w:w="1843" w:type="dxa"/>
            <w:shd w:val="clear" w:color="auto" w:fill="auto"/>
            <w:vAlign w:val="center"/>
          </w:tcPr>
          <w:p w:rsidR="006B49C4" w:rsidRDefault="00946BC1">
            <w:pPr>
              <w:spacing w:line="300" w:lineRule="exact"/>
              <w:jc w:val="center"/>
              <w:rPr>
                <w:rFonts w:ascii="仿宋" w:eastAsia="仿宋" w:hAnsi="仿宋" w:cs="Times New Roman"/>
                <w:b/>
                <w:sz w:val="24"/>
                <w:szCs w:val="24"/>
              </w:rPr>
            </w:pPr>
            <w:r>
              <w:rPr>
                <w:rFonts w:ascii="仿宋" w:eastAsia="仿宋" w:hAnsi="仿宋" w:cs="Times New Roman"/>
                <w:b/>
                <w:sz w:val="24"/>
                <w:szCs w:val="24"/>
              </w:rPr>
              <w:t>指标值</w:t>
            </w:r>
          </w:p>
        </w:tc>
        <w:tc>
          <w:tcPr>
            <w:tcW w:w="2155" w:type="dxa"/>
            <w:shd w:val="clear" w:color="auto" w:fill="auto"/>
            <w:vAlign w:val="center"/>
          </w:tcPr>
          <w:p w:rsidR="006B49C4" w:rsidRDefault="00946BC1">
            <w:pPr>
              <w:spacing w:line="300" w:lineRule="exact"/>
              <w:jc w:val="center"/>
              <w:rPr>
                <w:rFonts w:ascii="仿宋" w:eastAsia="仿宋" w:hAnsi="仿宋" w:cs="Times New Roman"/>
                <w:b/>
                <w:sz w:val="24"/>
                <w:szCs w:val="24"/>
              </w:rPr>
            </w:pPr>
            <w:r>
              <w:rPr>
                <w:rFonts w:ascii="仿宋" w:eastAsia="仿宋" w:hAnsi="仿宋" w:cs="Times New Roman"/>
                <w:b/>
                <w:sz w:val="24"/>
                <w:szCs w:val="24"/>
              </w:rPr>
              <w:t>指标值确定依据</w:t>
            </w:r>
          </w:p>
        </w:tc>
      </w:tr>
      <w:tr w:rsidR="006B49C4">
        <w:trPr>
          <w:cantSplit/>
          <w:trHeight w:val="369"/>
          <w:jc w:val="center"/>
        </w:trPr>
        <w:tc>
          <w:tcPr>
            <w:tcW w:w="2409" w:type="dxa"/>
            <w:vMerge w:val="restart"/>
            <w:shd w:val="clear" w:color="auto" w:fill="auto"/>
            <w:vAlign w:val="center"/>
          </w:tcPr>
          <w:p w:rsidR="006B49C4" w:rsidRDefault="00946BC1">
            <w:pPr>
              <w:spacing w:line="300" w:lineRule="exact"/>
              <w:jc w:val="center"/>
              <w:rPr>
                <w:rFonts w:ascii="仿宋" w:eastAsia="仿宋" w:hAnsi="仿宋" w:cs="Times New Roman"/>
                <w:sz w:val="24"/>
                <w:szCs w:val="24"/>
              </w:rPr>
            </w:pPr>
            <w:r>
              <w:rPr>
                <w:rFonts w:ascii="仿宋" w:eastAsia="仿宋" w:hAnsi="仿宋" w:cs="Times New Roman"/>
                <w:sz w:val="24"/>
                <w:szCs w:val="24"/>
              </w:rPr>
              <w:t>产出指标</w:t>
            </w:r>
          </w:p>
        </w:tc>
        <w:tc>
          <w:tcPr>
            <w:tcW w:w="2268"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数量指标</w:t>
            </w:r>
          </w:p>
        </w:tc>
        <w:tc>
          <w:tcPr>
            <w:tcW w:w="198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视频会商系统正常使用数量</w:t>
            </w:r>
          </w:p>
        </w:tc>
        <w:tc>
          <w:tcPr>
            <w:tcW w:w="3402"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规定时间内完成的数量</w:t>
            </w:r>
          </w:p>
        </w:tc>
        <w:tc>
          <w:tcPr>
            <w:tcW w:w="1843"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6套</w:t>
            </w:r>
          </w:p>
        </w:tc>
        <w:tc>
          <w:tcPr>
            <w:tcW w:w="215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计划标准</w:t>
            </w:r>
          </w:p>
        </w:tc>
      </w:tr>
      <w:tr w:rsidR="006B49C4">
        <w:trPr>
          <w:cantSplit/>
          <w:trHeight w:val="369"/>
          <w:jc w:val="center"/>
        </w:trPr>
        <w:tc>
          <w:tcPr>
            <w:tcW w:w="2409" w:type="dxa"/>
            <w:vMerge/>
            <w:shd w:val="clear" w:color="auto" w:fill="auto"/>
            <w:vAlign w:val="center"/>
          </w:tcPr>
          <w:p w:rsidR="006B49C4" w:rsidRDefault="006B49C4">
            <w:pPr>
              <w:spacing w:line="300" w:lineRule="exact"/>
              <w:jc w:val="center"/>
              <w:rPr>
                <w:rFonts w:ascii="仿宋" w:eastAsia="仿宋" w:hAnsi="仿宋" w:cs="Times New Roman"/>
                <w:sz w:val="24"/>
                <w:szCs w:val="24"/>
              </w:rPr>
            </w:pPr>
          </w:p>
        </w:tc>
        <w:tc>
          <w:tcPr>
            <w:tcW w:w="2268"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质量指标</w:t>
            </w:r>
          </w:p>
        </w:tc>
        <w:tc>
          <w:tcPr>
            <w:tcW w:w="198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系统使用合格率</w:t>
            </w:r>
          </w:p>
        </w:tc>
        <w:tc>
          <w:tcPr>
            <w:tcW w:w="3402"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经检验质量合格个数占工程总个数的比率</w:t>
            </w:r>
          </w:p>
        </w:tc>
        <w:tc>
          <w:tcPr>
            <w:tcW w:w="1843"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≥95百分比</w:t>
            </w:r>
          </w:p>
        </w:tc>
        <w:tc>
          <w:tcPr>
            <w:tcW w:w="215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计划标准</w:t>
            </w:r>
          </w:p>
        </w:tc>
      </w:tr>
      <w:tr w:rsidR="006B49C4">
        <w:trPr>
          <w:cantSplit/>
          <w:trHeight w:val="369"/>
          <w:jc w:val="center"/>
        </w:trPr>
        <w:tc>
          <w:tcPr>
            <w:tcW w:w="2409" w:type="dxa"/>
            <w:vMerge/>
            <w:shd w:val="clear" w:color="auto" w:fill="auto"/>
            <w:vAlign w:val="center"/>
          </w:tcPr>
          <w:p w:rsidR="006B49C4" w:rsidRDefault="006B49C4">
            <w:pPr>
              <w:spacing w:line="300" w:lineRule="exact"/>
              <w:jc w:val="center"/>
              <w:rPr>
                <w:rFonts w:ascii="仿宋" w:eastAsia="仿宋" w:hAnsi="仿宋" w:cs="Times New Roman"/>
                <w:sz w:val="24"/>
                <w:szCs w:val="24"/>
              </w:rPr>
            </w:pPr>
          </w:p>
        </w:tc>
        <w:tc>
          <w:tcPr>
            <w:tcW w:w="2268"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时效指标</w:t>
            </w:r>
          </w:p>
        </w:tc>
        <w:tc>
          <w:tcPr>
            <w:tcW w:w="198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完成时间</w:t>
            </w:r>
          </w:p>
        </w:tc>
        <w:tc>
          <w:tcPr>
            <w:tcW w:w="3402"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按规定时间内全部完成</w:t>
            </w:r>
          </w:p>
        </w:tc>
        <w:tc>
          <w:tcPr>
            <w:tcW w:w="1843"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≤12月</w:t>
            </w:r>
          </w:p>
        </w:tc>
        <w:tc>
          <w:tcPr>
            <w:tcW w:w="215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计划标准</w:t>
            </w:r>
          </w:p>
        </w:tc>
      </w:tr>
      <w:tr w:rsidR="006B49C4">
        <w:trPr>
          <w:cantSplit/>
          <w:trHeight w:val="369"/>
          <w:jc w:val="center"/>
        </w:trPr>
        <w:tc>
          <w:tcPr>
            <w:tcW w:w="2409" w:type="dxa"/>
            <w:vMerge/>
            <w:shd w:val="clear" w:color="auto" w:fill="auto"/>
            <w:vAlign w:val="center"/>
          </w:tcPr>
          <w:p w:rsidR="006B49C4" w:rsidRDefault="006B49C4">
            <w:pPr>
              <w:spacing w:line="300" w:lineRule="exact"/>
              <w:jc w:val="center"/>
              <w:rPr>
                <w:rFonts w:ascii="仿宋" w:eastAsia="仿宋" w:hAnsi="仿宋" w:cs="Times New Roman"/>
                <w:sz w:val="24"/>
                <w:szCs w:val="24"/>
              </w:rPr>
            </w:pPr>
          </w:p>
        </w:tc>
        <w:tc>
          <w:tcPr>
            <w:tcW w:w="2268"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成本指标</w:t>
            </w:r>
          </w:p>
        </w:tc>
        <w:tc>
          <w:tcPr>
            <w:tcW w:w="198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项目资金使用</w:t>
            </w:r>
          </w:p>
        </w:tc>
        <w:tc>
          <w:tcPr>
            <w:tcW w:w="3402"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严格控制各项支出，不突破总体项目资金。</w:t>
            </w:r>
          </w:p>
        </w:tc>
        <w:tc>
          <w:tcPr>
            <w:tcW w:w="1843"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≤3.39万元</w:t>
            </w:r>
          </w:p>
        </w:tc>
        <w:tc>
          <w:tcPr>
            <w:tcW w:w="215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预算文本</w:t>
            </w:r>
          </w:p>
        </w:tc>
      </w:tr>
      <w:tr w:rsidR="006B49C4">
        <w:trPr>
          <w:cantSplit/>
          <w:trHeight w:val="369"/>
          <w:jc w:val="center"/>
        </w:trPr>
        <w:tc>
          <w:tcPr>
            <w:tcW w:w="2409" w:type="dxa"/>
            <w:vMerge w:val="restart"/>
            <w:shd w:val="clear" w:color="auto" w:fill="auto"/>
            <w:vAlign w:val="center"/>
          </w:tcPr>
          <w:p w:rsidR="006B49C4" w:rsidRDefault="00946BC1">
            <w:pPr>
              <w:spacing w:line="300" w:lineRule="exact"/>
              <w:jc w:val="center"/>
              <w:rPr>
                <w:rFonts w:ascii="仿宋" w:eastAsia="仿宋" w:hAnsi="仿宋" w:cs="Times New Roman"/>
                <w:sz w:val="24"/>
                <w:szCs w:val="24"/>
              </w:rPr>
            </w:pPr>
            <w:r>
              <w:rPr>
                <w:rFonts w:ascii="仿宋" w:eastAsia="仿宋" w:hAnsi="仿宋" w:cs="Times New Roman"/>
                <w:sz w:val="24"/>
                <w:szCs w:val="24"/>
              </w:rPr>
              <w:t>效果指标</w:t>
            </w:r>
          </w:p>
        </w:tc>
        <w:tc>
          <w:tcPr>
            <w:tcW w:w="2268"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社会效益指标</w:t>
            </w:r>
          </w:p>
        </w:tc>
        <w:tc>
          <w:tcPr>
            <w:tcW w:w="198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提供汛期决策支撑</w:t>
            </w:r>
          </w:p>
        </w:tc>
        <w:tc>
          <w:tcPr>
            <w:tcW w:w="3402"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为省、市、县汛期的会商、决策提供有力保证。</w:t>
            </w:r>
          </w:p>
        </w:tc>
        <w:tc>
          <w:tcPr>
            <w:tcW w:w="1843"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良好</w:t>
            </w:r>
          </w:p>
        </w:tc>
        <w:tc>
          <w:tcPr>
            <w:tcW w:w="215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计划标准</w:t>
            </w:r>
          </w:p>
        </w:tc>
      </w:tr>
      <w:tr w:rsidR="006B49C4">
        <w:trPr>
          <w:cantSplit/>
          <w:trHeight w:val="369"/>
          <w:jc w:val="center"/>
        </w:trPr>
        <w:tc>
          <w:tcPr>
            <w:tcW w:w="2409" w:type="dxa"/>
            <w:vMerge/>
            <w:shd w:val="clear" w:color="auto" w:fill="auto"/>
            <w:vAlign w:val="center"/>
          </w:tcPr>
          <w:p w:rsidR="006B49C4" w:rsidRDefault="006B49C4">
            <w:pPr>
              <w:spacing w:line="300" w:lineRule="exact"/>
              <w:jc w:val="center"/>
              <w:rPr>
                <w:rFonts w:ascii="仿宋" w:eastAsia="仿宋" w:hAnsi="仿宋" w:cs="Times New Roman"/>
                <w:sz w:val="24"/>
                <w:szCs w:val="24"/>
              </w:rPr>
            </w:pPr>
          </w:p>
        </w:tc>
        <w:tc>
          <w:tcPr>
            <w:tcW w:w="2268" w:type="dxa"/>
            <w:shd w:val="clear" w:color="auto" w:fill="auto"/>
            <w:vAlign w:val="center"/>
          </w:tcPr>
          <w:p w:rsidR="006B49C4" w:rsidRDefault="006B49C4">
            <w:pPr>
              <w:spacing w:line="300" w:lineRule="exact"/>
              <w:jc w:val="left"/>
              <w:rPr>
                <w:rFonts w:ascii="仿宋" w:eastAsia="仿宋" w:hAnsi="仿宋" w:cs="Times New Roman"/>
                <w:sz w:val="24"/>
                <w:szCs w:val="24"/>
              </w:rPr>
            </w:pPr>
          </w:p>
        </w:tc>
        <w:tc>
          <w:tcPr>
            <w:tcW w:w="1985" w:type="dxa"/>
            <w:shd w:val="clear" w:color="auto" w:fill="auto"/>
            <w:vAlign w:val="center"/>
          </w:tcPr>
          <w:p w:rsidR="006B49C4" w:rsidRDefault="006B49C4">
            <w:pPr>
              <w:spacing w:line="300" w:lineRule="exact"/>
              <w:jc w:val="left"/>
              <w:rPr>
                <w:rFonts w:ascii="仿宋" w:eastAsia="仿宋" w:hAnsi="仿宋" w:cs="Times New Roman"/>
                <w:sz w:val="24"/>
                <w:szCs w:val="24"/>
              </w:rPr>
            </w:pPr>
          </w:p>
        </w:tc>
        <w:tc>
          <w:tcPr>
            <w:tcW w:w="3402" w:type="dxa"/>
            <w:shd w:val="clear" w:color="auto" w:fill="auto"/>
            <w:vAlign w:val="center"/>
          </w:tcPr>
          <w:p w:rsidR="006B49C4" w:rsidRDefault="006B49C4">
            <w:pPr>
              <w:spacing w:line="300" w:lineRule="exact"/>
              <w:jc w:val="left"/>
              <w:rPr>
                <w:rFonts w:ascii="仿宋" w:eastAsia="仿宋" w:hAnsi="仿宋" w:cs="Times New Roman"/>
                <w:sz w:val="24"/>
                <w:szCs w:val="24"/>
              </w:rPr>
            </w:pPr>
          </w:p>
        </w:tc>
        <w:tc>
          <w:tcPr>
            <w:tcW w:w="1843" w:type="dxa"/>
            <w:shd w:val="clear" w:color="auto" w:fill="auto"/>
            <w:vAlign w:val="center"/>
          </w:tcPr>
          <w:p w:rsidR="006B49C4" w:rsidRDefault="006B49C4">
            <w:pPr>
              <w:spacing w:line="300" w:lineRule="exact"/>
              <w:jc w:val="left"/>
              <w:rPr>
                <w:rFonts w:ascii="仿宋" w:eastAsia="仿宋" w:hAnsi="仿宋" w:cs="Times New Roman"/>
                <w:sz w:val="24"/>
                <w:szCs w:val="24"/>
              </w:rPr>
            </w:pPr>
          </w:p>
        </w:tc>
        <w:tc>
          <w:tcPr>
            <w:tcW w:w="2155" w:type="dxa"/>
            <w:shd w:val="clear" w:color="auto" w:fill="auto"/>
            <w:vAlign w:val="center"/>
          </w:tcPr>
          <w:p w:rsidR="006B49C4" w:rsidRDefault="006B49C4">
            <w:pPr>
              <w:spacing w:line="300" w:lineRule="exact"/>
              <w:jc w:val="left"/>
              <w:rPr>
                <w:rFonts w:ascii="仿宋" w:eastAsia="仿宋" w:hAnsi="仿宋" w:cs="Times New Roman"/>
                <w:sz w:val="24"/>
                <w:szCs w:val="24"/>
              </w:rPr>
            </w:pPr>
          </w:p>
        </w:tc>
      </w:tr>
      <w:tr w:rsidR="006B49C4">
        <w:trPr>
          <w:cantSplit/>
          <w:trHeight w:val="369"/>
          <w:jc w:val="center"/>
        </w:trPr>
        <w:tc>
          <w:tcPr>
            <w:tcW w:w="2409" w:type="dxa"/>
            <w:shd w:val="clear" w:color="auto" w:fill="auto"/>
            <w:vAlign w:val="center"/>
          </w:tcPr>
          <w:p w:rsidR="006B49C4" w:rsidRDefault="00946BC1">
            <w:pPr>
              <w:spacing w:line="300" w:lineRule="exact"/>
              <w:jc w:val="center"/>
              <w:rPr>
                <w:rFonts w:ascii="仿宋" w:eastAsia="仿宋" w:hAnsi="仿宋" w:cs="Times New Roman"/>
                <w:sz w:val="24"/>
                <w:szCs w:val="24"/>
              </w:rPr>
            </w:pPr>
            <w:r>
              <w:rPr>
                <w:rFonts w:ascii="仿宋" w:eastAsia="仿宋" w:hAnsi="仿宋" w:cs="Times New Roman"/>
                <w:sz w:val="24"/>
                <w:szCs w:val="24"/>
              </w:rPr>
              <w:t>满意度指标</w:t>
            </w:r>
          </w:p>
        </w:tc>
        <w:tc>
          <w:tcPr>
            <w:tcW w:w="2268"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服务对象满意度指标</w:t>
            </w:r>
          </w:p>
        </w:tc>
        <w:tc>
          <w:tcPr>
            <w:tcW w:w="198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群众满意度</w:t>
            </w:r>
          </w:p>
        </w:tc>
        <w:tc>
          <w:tcPr>
            <w:tcW w:w="3402"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使用对象满意度</w:t>
            </w:r>
          </w:p>
        </w:tc>
        <w:tc>
          <w:tcPr>
            <w:tcW w:w="1843"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≥0.9百分比</w:t>
            </w:r>
          </w:p>
        </w:tc>
        <w:tc>
          <w:tcPr>
            <w:tcW w:w="2155" w:type="dxa"/>
            <w:shd w:val="clear" w:color="auto" w:fill="auto"/>
            <w:vAlign w:val="center"/>
          </w:tcPr>
          <w:p w:rsidR="006B49C4" w:rsidRDefault="00946BC1">
            <w:pPr>
              <w:spacing w:line="300" w:lineRule="exact"/>
              <w:jc w:val="left"/>
              <w:rPr>
                <w:rFonts w:ascii="仿宋" w:eastAsia="仿宋" w:hAnsi="仿宋" w:cs="Times New Roman"/>
                <w:sz w:val="24"/>
                <w:szCs w:val="24"/>
              </w:rPr>
            </w:pPr>
            <w:r>
              <w:rPr>
                <w:rFonts w:ascii="仿宋" w:eastAsia="仿宋" w:hAnsi="仿宋" w:cs="Times New Roman" w:hint="eastAsia"/>
                <w:sz w:val="24"/>
                <w:szCs w:val="24"/>
              </w:rPr>
              <w:t>问卷调查</w:t>
            </w:r>
          </w:p>
        </w:tc>
      </w:tr>
    </w:tbl>
    <w:p w:rsidR="006B49C4" w:rsidRDefault="006B49C4">
      <w:pPr>
        <w:ind w:firstLineChars="200" w:firstLine="480"/>
        <w:jc w:val="left"/>
        <w:outlineLvl w:val="1"/>
        <w:rPr>
          <w:rFonts w:ascii="Times New Roman" w:eastAsia="仿宋_GB2312" w:hAnsi="Times New Roman" w:cs="Times New Roman"/>
          <w:sz w:val="24"/>
          <w:szCs w:val="24"/>
        </w:rPr>
      </w:pPr>
    </w:p>
    <w:p w:rsidR="006B49C4" w:rsidRDefault="006B49C4">
      <w:pPr>
        <w:ind w:firstLineChars="200" w:firstLine="480"/>
        <w:jc w:val="left"/>
        <w:outlineLvl w:val="1"/>
        <w:rPr>
          <w:rFonts w:ascii="Times New Roman" w:eastAsia="仿宋_GB2312" w:hAnsi="Times New Roman" w:cs="Times New Roman"/>
          <w:sz w:val="24"/>
          <w:szCs w:val="24"/>
        </w:rPr>
      </w:pPr>
    </w:p>
    <w:p w:rsidR="006B49C4" w:rsidRDefault="006B49C4">
      <w:pPr>
        <w:ind w:firstLineChars="200" w:firstLine="560"/>
        <w:jc w:val="left"/>
        <w:outlineLvl w:val="1"/>
        <w:rPr>
          <w:rFonts w:ascii="Times New Roman" w:eastAsia="仿宋_GB2312" w:hAnsi="Times New Roman" w:cs="Times New Roman"/>
          <w:sz w:val="28"/>
        </w:rPr>
      </w:pPr>
    </w:p>
    <w:p w:rsidR="006B49C4" w:rsidRDefault="006B49C4">
      <w:pPr>
        <w:ind w:firstLineChars="200" w:firstLine="560"/>
        <w:jc w:val="left"/>
        <w:outlineLvl w:val="1"/>
        <w:rPr>
          <w:rFonts w:ascii="Times New Roman" w:eastAsia="仿宋_GB2312" w:hAnsi="Times New Roman" w:cs="Times New Roman"/>
          <w:sz w:val="28"/>
        </w:rPr>
      </w:pPr>
    </w:p>
    <w:p w:rsidR="006B49C4" w:rsidRDefault="006B49C4">
      <w:pPr>
        <w:ind w:firstLineChars="200" w:firstLine="560"/>
        <w:jc w:val="left"/>
        <w:outlineLvl w:val="1"/>
        <w:rPr>
          <w:rFonts w:ascii="Times New Roman" w:eastAsia="仿宋_GB2312" w:hAnsi="Times New Roman" w:cs="Times New Roman"/>
          <w:sz w:val="28"/>
        </w:rPr>
      </w:pPr>
    </w:p>
    <w:p w:rsidR="006B49C4" w:rsidRDefault="00946BC1">
      <w:pPr>
        <w:pStyle w:val="a8"/>
        <w:numPr>
          <w:ilvl w:val="0"/>
          <w:numId w:val="1"/>
        </w:numPr>
        <w:ind w:firstLineChars="0"/>
        <w:jc w:val="left"/>
        <w:outlineLvl w:val="1"/>
        <w:rPr>
          <w:rFonts w:ascii="仿宋" w:eastAsia="仿宋" w:hAnsi="仿宋" w:cs="Times New Roman"/>
          <w:sz w:val="28"/>
        </w:rPr>
      </w:pPr>
      <w:r>
        <w:rPr>
          <w:rFonts w:ascii="仿宋" w:eastAsia="仿宋" w:hAnsi="仿宋" w:cs="Times New Roman" w:hint="eastAsia"/>
          <w:sz w:val="28"/>
        </w:rPr>
        <w:t>永清县水务局2023年水管单位日常运行维护费</w:t>
      </w:r>
      <w:r>
        <w:rPr>
          <w:rFonts w:ascii="仿宋" w:eastAsia="仿宋" w:hAnsi="仿宋" w:cs="Times New Roman"/>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39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1.该资金主要用于四道堼、辛立村和王泊扬水站、河道管理处及堤防管理所5个下属单位的日常电费、扬水站机电设备</w:t>
            </w:r>
            <w:r>
              <w:rPr>
                <w:rFonts w:ascii="仿宋" w:eastAsia="仿宋" w:hAnsi="仿宋"/>
                <w:b/>
                <w:sz w:val="24"/>
              </w:rPr>
              <w:lastRenderedPageBreak/>
              <w:t>维修和河道、堤防的日常维护与管理。</w:t>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p>
          <w:p w:rsidR="006B49C4" w:rsidRDefault="006B49C4">
            <w:pPr>
              <w:pStyle w:val="20"/>
              <w:rPr>
                <w:rFonts w:ascii="仿宋" w:eastAsia="仿宋" w:hAnsi="仿宋"/>
                <w:sz w:val="24"/>
              </w:rPr>
            </w:pP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lastRenderedPageBreak/>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维护管理设备数量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规定时间内完成的数量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5个</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质量合格率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经检验质量合格个数占工程总个数的比率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工作完成及时性</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按规定时间内全部完成</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项目资金使用</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严格控制各项支出，不突破总体项目资金。</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≤7.65万元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预算文本</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保证群众、站所及堤防安全</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良好</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服务对象满意度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服务对象满意度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946BC1">
      <w:pPr>
        <w:pStyle w:val="a8"/>
        <w:numPr>
          <w:ilvl w:val="0"/>
          <w:numId w:val="1"/>
        </w:numPr>
        <w:ind w:firstLineChars="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永清县水务局</w:t>
      </w:r>
      <w:r>
        <w:rPr>
          <w:rFonts w:ascii="Times New Roman" w:eastAsia="仿宋_GB2312" w:hAnsi="Times New Roman" w:cs="Times New Roman" w:hint="eastAsia"/>
          <w:sz w:val="28"/>
        </w:rPr>
        <w:t>2023</w:t>
      </w:r>
      <w:r>
        <w:rPr>
          <w:rFonts w:ascii="Times New Roman" w:eastAsia="仿宋_GB2312" w:hAnsi="Times New Roman" w:cs="Times New Roman" w:hint="eastAsia"/>
          <w:sz w:val="28"/>
        </w:rPr>
        <w:t>年网络运行维护服务费绩效目标表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77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7"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1.通过缴纳网络运行维护服务费　，可以依法依规履行机关日常管理职责，确保水利工作正常运行。</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网络运行维护次数</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网络运行维护次数</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≥2次</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发票，维护记录</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网络运行维护完成率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网络运行维护完成情况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网络运行维护完成及时率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按工作计划及时完成情况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项目总成本</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≤4万元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预算文本</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机关网络运行保障程度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机关网络运行保障程度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全年保障</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服务对象满意度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服务对象满意度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946BC1">
      <w:pPr>
        <w:pStyle w:val="a8"/>
        <w:numPr>
          <w:ilvl w:val="0"/>
          <w:numId w:val="1"/>
        </w:numPr>
        <w:ind w:firstLineChars="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永清县水务局河长制办公运行经费绩效目标表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858"/>
          <w:jc w:val="center"/>
        </w:trPr>
        <w:tc>
          <w:tcPr>
            <w:tcW w:w="1417" w:type="dxa"/>
            <w:tcBorders>
              <w:bottom w:val="single" w:sz="6" w:space="0" w:color="FFFFFF"/>
            </w:tcBorders>
            <w:vAlign w:val="center"/>
          </w:tcPr>
          <w:p w:rsidR="006B49C4" w:rsidRDefault="00946BC1">
            <w:pPr>
              <w:pStyle w:val="10"/>
            </w:pPr>
            <w:r>
              <w:lastRenderedPageBreak/>
              <w:t>绩效目标</w:t>
            </w:r>
          </w:p>
        </w:tc>
        <w:tc>
          <w:tcPr>
            <w:tcW w:w="12756" w:type="dxa"/>
            <w:gridSpan w:val="5"/>
            <w:tcBorders>
              <w:bottom w:val="single" w:sz="6" w:space="0" w:color="FFFFFF"/>
            </w:tcBorders>
            <w:vAlign w:val="center"/>
          </w:tcPr>
          <w:p w:rsidR="006B49C4" w:rsidRDefault="00946BC1">
            <w:pPr>
              <w:pStyle w:val="20"/>
              <w:rPr>
                <w:rFonts w:eastAsiaTheme="minorEastAsia" w:hint="eastAsia"/>
                <w:b/>
                <w:lang w:eastAsia="zh-CN"/>
              </w:rPr>
            </w:pPr>
            <w:r>
              <w:rPr>
                <w:b/>
              </w:rPr>
              <w:t>1.通过深入推进河长制各项工作开展，建立河渠长效管护机制。</w:t>
            </w:r>
            <w:r>
              <w:rPr>
                <w:b/>
              </w:rPr>
              <w:tab/>
            </w:r>
            <w:r>
              <w:rPr>
                <w:b/>
              </w:rPr>
              <w:tab/>
            </w:r>
            <w:r>
              <w:rPr>
                <w:b/>
              </w:rPr>
              <w:tab/>
            </w:r>
            <w:r>
              <w:rPr>
                <w:b/>
              </w:rPr>
              <w:tab/>
            </w:r>
            <w:r>
              <w:rPr>
                <w:b/>
              </w:rPr>
              <w:tab/>
            </w:r>
            <w:r>
              <w:rPr>
                <w:b/>
              </w:rPr>
              <w:tab/>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pPr>
            <w:r>
              <w:t>一级指标</w:t>
            </w:r>
          </w:p>
        </w:tc>
        <w:tc>
          <w:tcPr>
            <w:tcW w:w="2268" w:type="dxa"/>
            <w:vAlign w:val="center"/>
          </w:tcPr>
          <w:p w:rsidR="006B49C4" w:rsidRDefault="00946BC1">
            <w:pPr>
              <w:pStyle w:val="10"/>
            </w:pPr>
            <w:r>
              <w:t>二级指标</w:t>
            </w:r>
          </w:p>
        </w:tc>
        <w:tc>
          <w:tcPr>
            <w:tcW w:w="2835" w:type="dxa"/>
            <w:vAlign w:val="center"/>
          </w:tcPr>
          <w:p w:rsidR="006B49C4" w:rsidRDefault="00946BC1">
            <w:pPr>
              <w:pStyle w:val="10"/>
            </w:pPr>
            <w:r>
              <w:t>三级指标</w:t>
            </w:r>
          </w:p>
        </w:tc>
        <w:tc>
          <w:tcPr>
            <w:tcW w:w="2835" w:type="dxa"/>
            <w:vAlign w:val="center"/>
          </w:tcPr>
          <w:p w:rsidR="006B49C4" w:rsidRDefault="00946BC1">
            <w:pPr>
              <w:pStyle w:val="10"/>
            </w:pPr>
            <w:r>
              <w:t>绩效指标描述</w:t>
            </w:r>
          </w:p>
        </w:tc>
        <w:tc>
          <w:tcPr>
            <w:tcW w:w="2551" w:type="dxa"/>
            <w:vAlign w:val="center"/>
          </w:tcPr>
          <w:p w:rsidR="006B49C4" w:rsidRDefault="00946BC1">
            <w:pPr>
              <w:pStyle w:val="10"/>
            </w:pPr>
            <w:r>
              <w:t>指标值</w:t>
            </w:r>
          </w:p>
        </w:tc>
        <w:tc>
          <w:tcPr>
            <w:tcW w:w="2268" w:type="dxa"/>
            <w:vAlign w:val="center"/>
          </w:tcPr>
          <w:p w:rsidR="006B49C4" w:rsidRDefault="00946BC1">
            <w:pPr>
              <w:pStyle w:val="10"/>
            </w:pPr>
            <w: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pPr>
            <w:r>
              <w:t>产出指标</w:t>
            </w:r>
          </w:p>
        </w:tc>
        <w:tc>
          <w:tcPr>
            <w:tcW w:w="2268" w:type="dxa"/>
            <w:vAlign w:val="center"/>
          </w:tcPr>
          <w:p w:rsidR="006B49C4" w:rsidRDefault="00946BC1">
            <w:pPr>
              <w:pStyle w:val="20"/>
            </w:pPr>
            <w:r>
              <w:t>数量指标</w:t>
            </w:r>
          </w:p>
        </w:tc>
        <w:tc>
          <w:tcPr>
            <w:tcW w:w="2835" w:type="dxa"/>
            <w:vAlign w:val="center"/>
          </w:tcPr>
          <w:p w:rsidR="006B49C4" w:rsidRDefault="00946BC1">
            <w:pPr>
              <w:pStyle w:val="20"/>
            </w:pPr>
            <w:r>
              <w:t>各级河长完成巡河次数</w:t>
            </w:r>
          </w:p>
        </w:tc>
        <w:tc>
          <w:tcPr>
            <w:tcW w:w="2835" w:type="dxa"/>
            <w:vAlign w:val="center"/>
          </w:tcPr>
          <w:p w:rsidR="006B49C4" w:rsidRDefault="00946BC1">
            <w:pPr>
              <w:pStyle w:val="20"/>
            </w:pPr>
            <w:r>
              <w:t>督导各级河长完成巡河次数占任务数的比率</w:t>
            </w:r>
          </w:p>
        </w:tc>
        <w:tc>
          <w:tcPr>
            <w:tcW w:w="2551" w:type="dxa"/>
            <w:vAlign w:val="center"/>
          </w:tcPr>
          <w:p w:rsidR="006B49C4" w:rsidRDefault="00946BC1">
            <w:pPr>
              <w:pStyle w:val="20"/>
            </w:pPr>
            <w:r>
              <w:t>≥24次</w:t>
            </w:r>
          </w:p>
        </w:tc>
        <w:tc>
          <w:tcPr>
            <w:tcW w:w="2268" w:type="dxa"/>
            <w:vAlign w:val="center"/>
          </w:tcPr>
          <w:p w:rsidR="006B49C4" w:rsidRDefault="00946BC1">
            <w:pPr>
              <w:pStyle w:val="20"/>
            </w:pPr>
            <w: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tc>
        <w:tc>
          <w:tcPr>
            <w:tcW w:w="2268" w:type="dxa"/>
            <w:vAlign w:val="center"/>
          </w:tcPr>
          <w:p w:rsidR="006B49C4" w:rsidRDefault="00946BC1">
            <w:pPr>
              <w:pStyle w:val="20"/>
            </w:pPr>
            <w:r>
              <w:t>质量指标</w:t>
            </w:r>
          </w:p>
        </w:tc>
        <w:tc>
          <w:tcPr>
            <w:tcW w:w="2835" w:type="dxa"/>
            <w:vAlign w:val="center"/>
          </w:tcPr>
          <w:p w:rsidR="006B49C4" w:rsidRDefault="00946BC1">
            <w:pPr>
              <w:pStyle w:val="20"/>
            </w:pPr>
            <w:r>
              <w:t>按上级要求完成的各项工作任务达到合格数</w:t>
            </w:r>
          </w:p>
        </w:tc>
        <w:tc>
          <w:tcPr>
            <w:tcW w:w="2835" w:type="dxa"/>
            <w:vAlign w:val="center"/>
          </w:tcPr>
          <w:p w:rsidR="006B49C4" w:rsidRDefault="00946BC1">
            <w:pPr>
              <w:pStyle w:val="20"/>
            </w:pPr>
            <w:r>
              <w:t>按上级要求完成各项工作任务达到合格占总任务数的比率</w:t>
            </w:r>
          </w:p>
        </w:tc>
        <w:tc>
          <w:tcPr>
            <w:tcW w:w="2551" w:type="dxa"/>
            <w:vAlign w:val="center"/>
          </w:tcPr>
          <w:p w:rsidR="006B49C4" w:rsidRDefault="00946BC1">
            <w:pPr>
              <w:pStyle w:val="20"/>
            </w:pPr>
            <w:r>
              <w:t>≥95百分比</w:t>
            </w:r>
          </w:p>
        </w:tc>
        <w:tc>
          <w:tcPr>
            <w:tcW w:w="2268" w:type="dxa"/>
            <w:vAlign w:val="center"/>
          </w:tcPr>
          <w:p w:rsidR="006B49C4" w:rsidRDefault="00946BC1">
            <w:pPr>
              <w:pStyle w:val="20"/>
            </w:pPr>
            <w: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tc>
        <w:tc>
          <w:tcPr>
            <w:tcW w:w="2268" w:type="dxa"/>
            <w:vAlign w:val="center"/>
          </w:tcPr>
          <w:p w:rsidR="006B49C4" w:rsidRDefault="00946BC1">
            <w:pPr>
              <w:pStyle w:val="20"/>
            </w:pPr>
            <w:r>
              <w:t>时效指标</w:t>
            </w:r>
          </w:p>
        </w:tc>
        <w:tc>
          <w:tcPr>
            <w:tcW w:w="2835" w:type="dxa"/>
            <w:vAlign w:val="center"/>
          </w:tcPr>
          <w:p w:rsidR="006B49C4" w:rsidRDefault="00946BC1">
            <w:pPr>
              <w:pStyle w:val="20"/>
            </w:pPr>
            <w:r>
              <w:t>工作完成及时性</w:t>
            </w:r>
          </w:p>
        </w:tc>
        <w:tc>
          <w:tcPr>
            <w:tcW w:w="2835" w:type="dxa"/>
            <w:vAlign w:val="center"/>
          </w:tcPr>
          <w:p w:rsidR="006B49C4" w:rsidRDefault="00946BC1">
            <w:pPr>
              <w:pStyle w:val="20"/>
            </w:pPr>
            <w:r>
              <w:t>按工作计划及时完成情况</w:t>
            </w:r>
          </w:p>
        </w:tc>
        <w:tc>
          <w:tcPr>
            <w:tcW w:w="2551" w:type="dxa"/>
            <w:vAlign w:val="center"/>
          </w:tcPr>
          <w:p w:rsidR="006B49C4" w:rsidRDefault="00946BC1">
            <w:pPr>
              <w:pStyle w:val="20"/>
            </w:pPr>
            <w:r>
              <w:t xml:space="preserve">≤12月 </w:t>
            </w:r>
          </w:p>
        </w:tc>
        <w:tc>
          <w:tcPr>
            <w:tcW w:w="2268" w:type="dxa"/>
            <w:vAlign w:val="center"/>
          </w:tcPr>
          <w:p w:rsidR="006B49C4" w:rsidRDefault="00946BC1">
            <w:pPr>
              <w:pStyle w:val="20"/>
            </w:pPr>
            <w: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tc>
        <w:tc>
          <w:tcPr>
            <w:tcW w:w="2268" w:type="dxa"/>
            <w:vAlign w:val="center"/>
          </w:tcPr>
          <w:p w:rsidR="006B49C4" w:rsidRDefault="00946BC1">
            <w:pPr>
              <w:pStyle w:val="20"/>
            </w:pPr>
            <w:r>
              <w:t>成本指标</w:t>
            </w:r>
          </w:p>
        </w:tc>
        <w:tc>
          <w:tcPr>
            <w:tcW w:w="2835" w:type="dxa"/>
            <w:vAlign w:val="center"/>
          </w:tcPr>
          <w:p w:rsidR="006B49C4" w:rsidRDefault="00946BC1">
            <w:pPr>
              <w:pStyle w:val="20"/>
            </w:pPr>
            <w:r>
              <w:t xml:space="preserve">项目总成本控制 </w:t>
            </w:r>
          </w:p>
        </w:tc>
        <w:tc>
          <w:tcPr>
            <w:tcW w:w="2835" w:type="dxa"/>
            <w:vAlign w:val="center"/>
          </w:tcPr>
          <w:p w:rsidR="006B49C4" w:rsidRDefault="00946BC1">
            <w:pPr>
              <w:pStyle w:val="20"/>
            </w:pPr>
            <w:r>
              <w:t>按计划总成本控制情况</w:t>
            </w:r>
          </w:p>
        </w:tc>
        <w:tc>
          <w:tcPr>
            <w:tcW w:w="2551" w:type="dxa"/>
            <w:vAlign w:val="center"/>
          </w:tcPr>
          <w:p w:rsidR="006B49C4" w:rsidRDefault="00946BC1">
            <w:pPr>
              <w:pStyle w:val="20"/>
            </w:pPr>
            <w:r>
              <w:t>≤1万元</w:t>
            </w:r>
          </w:p>
        </w:tc>
        <w:tc>
          <w:tcPr>
            <w:tcW w:w="2268" w:type="dxa"/>
            <w:vAlign w:val="center"/>
          </w:tcPr>
          <w:p w:rsidR="006B49C4" w:rsidRDefault="00946BC1">
            <w:pPr>
              <w:pStyle w:val="20"/>
            </w:pPr>
            <w:r>
              <w:t>预算文本</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pPr>
            <w:r>
              <w:t>效益指标</w:t>
            </w:r>
          </w:p>
        </w:tc>
        <w:tc>
          <w:tcPr>
            <w:tcW w:w="2268" w:type="dxa"/>
            <w:vAlign w:val="center"/>
          </w:tcPr>
          <w:p w:rsidR="006B49C4" w:rsidRDefault="00946BC1">
            <w:pPr>
              <w:pStyle w:val="20"/>
            </w:pPr>
            <w:r>
              <w:t>社会效益指标</w:t>
            </w:r>
          </w:p>
        </w:tc>
        <w:tc>
          <w:tcPr>
            <w:tcW w:w="2835" w:type="dxa"/>
            <w:vAlign w:val="center"/>
          </w:tcPr>
          <w:p w:rsidR="006B49C4" w:rsidRDefault="00946BC1">
            <w:pPr>
              <w:pStyle w:val="20"/>
            </w:pPr>
            <w:r>
              <w:t>河长制工作保障程度</w:t>
            </w:r>
          </w:p>
        </w:tc>
        <w:tc>
          <w:tcPr>
            <w:tcW w:w="2835" w:type="dxa"/>
            <w:vAlign w:val="center"/>
          </w:tcPr>
          <w:p w:rsidR="006B49C4" w:rsidRDefault="00946BC1">
            <w:pPr>
              <w:pStyle w:val="20"/>
            </w:pPr>
            <w:r>
              <w:t>全县河长制工作保障情况</w:t>
            </w:r>
          </w:p>
        </w:tc>
        <w:tc>
          <w:tcPr>
            <w:tcW w:w="2551" w:type="dxa"/>
            <w:vAlign w:val="center"/>
          </w:tcPr>
          <w:p w:rsidR="006B49C4" w:rsidRDefault="00946BC1">
            <w:pPr>
              <w:pStyle w:val="20"/>
            </w:pPr>
            <w:r>
              <w:t>有效保障</w:t>
            </w:r>
          </w:p>
        </w:tc>
        <w:tc>
          <w:tcPr>
            <w:tcW w:w="2268" w:type="dxa"/>
            <w:vAlign w:val="center"/>
          </w:tcPr>
          <w:p w:rsidR="006B49C4" w:rsidRDefault="00946BC1">
            <w:pPr>
              <w:pStyle w:val="20"/>
            </w:pPr>
            <w: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pPr>
            <w:r>
              <w:t>满意度指标</w:t>
            </w:r>
          </w:p>
        </w:tc>
        <w:tc>
          <w:tcPr>
            <w:tcW w:w="2268" w:type="dxa"/>
            <w:vAlign w:val="center"/>
          </w:tcPr>
          <w:p w:rsidR="006B49C4" w:rsidRDefault="00946BC1">
            <w:pPr>
              <w:pStyle w:val="20"/>
            </w:pPr>
            <w:r>
              <w:t>服务对象满意度指标</w:t>
            </w:r>
          </w:p>
        </w:tc>
        <w:tc>
          <w:tcPr>
            <w:tcW w:w="2835" w:type="dxa"/>
            <w:vAlign w:val="center"/>
          </w:tcPr>
          <w:p w:rsidR="006B49C4" w:rsidRDefault="00946BC1">
            <w:pPr>
              <w:pStyle w:val="20"/>
            </w:pPr>
            <w:r>
              <w:t>群众满意度</w:t>
            </w:r>
          </w:p>
        </w:tc>
        <w:tc>
          <w:tcPr>
            <w:tcW w:w="2835" w:type="dxa"/>
            <w:vAlign w:val="center"/>
          </w:tcPr>
          <w:p w:rsidR="006B49C4" w:rsidRDefault="00946BC1">
            <w:pPr>
              <w:pStyle w:val="20"/>
            </w:pPr>
            <w:r>
              <w:t>群众满意数量占总数的比例</w:t>
            </w:r>
          </w:p>
        </w:tc>
        <w:tc>
          <w:tcPr>
            <w:tcW w:w="2551" w:type="dxa"/>
            <w:vAlign w:val="center"/>
          </w:tcPr>
          <w:p w:rsidR="006B49C4" w:rsidRDefault="00946BC1">
            <w:pPr>
              <w:pStyle w:val="20"/>
            </w:pPr>
            <w:r>
              <w:t>≥90百分比</w:t>
            </w:r>
          </w:p>
        </w:tc>
        <w:tc>
          <w:tcPr>
            <w:tcW w:w="2268" w:type="dxa"/>
            <w:vAlign w:val="center"/>
          </w:tcPr>
          <w:p w:rsidR="006B49C4" w:rsidRDefault="00946BC1">
            <w:pPr>
              <w:pStyle w:val="20"/>
            </w:pPr>
            <w:r>
              <w:t>调查问卷</w:t>
            </w:r>
          </w:p>
        </w:tc>
      </w:tr>
    </w:tbl>
    <w:p w:rsidR="006B49C4" w:rsidRDefault="00946BC1">
      <w:pPr>
        <w:ind w:firstLine="560"/>
        <w:rPr>
          <w:rFonts w:ascii="仿宋" w:eastAsia="仿宋" w:hAnsi="仿宋"/>
        </w:rPr>
      </w:pPr>
      <w:r>
        <w:rPr>
          <w:rFonts w:ascii="Times New Roman" w:eastAsia="仿宋_GB2312" w:hAnsi="Times New Roman" w:cs="Times New Roman" w:hint="eastAsia"/>
          <w:sz w:val="28"/>
        </w:rPr>
        <w:t>5.</w:t>
      </w:r>
      <w:r>
        <w:rPr>
          <w:rFonts w:ascii="仿宋" w:eastAsia="仿宋" w:hAnsi="仿宋" w:cs="方正仿宋_GBK"/>
          <w:color w:val="000000"/>
          <w:sz w:val="28"/>
        </w:rPr>
        <w:t>永清县水务局水政执法工作经费绩效目标表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1486"/>
          <w:jc w:val="center"/>
        </w:trPr>
        <w:tc>
          <w:tcPr>
            <w:tcW w:w="1417" w:type="dxa"/>
            <w:tcBorders>
              <w:bottom w:val="single" w:sz="6" w:space="0" w:color="FFFFFF"/>
            </w:tcBorders>
            <w:vAlign w:val="center"/>
          </w:tcPr>
          <w:p w:rsidR="006B49C4" w:rsidRDefault="00946BC1">
            <w:pPr>
              <w:pStyle w:val="10"/>
            </w:pPr>
            <w:r>
              <w:lastRenderedPageBreak/>
              <w:t>绩效目标</w:t>
            </w:r>
          </w:p>
        </w:tc>
        <w:tc>
          <w:tcPr>
            <w:tcW w:w="12756" w:type="dxa"/>
            <w:gridSpan w:val="5"/>
            <w:tcBorders>
              <w:bottom w:val="single" w:sz="6" w:space="0" w:color="FFFFFF"/>
            </w:tcBorders>
            <w:vAlign w:val="center"/>
          </w:tcPr>
          <w:p w:rsidR="006B49C4" w:rsidRDefault="00946BC1">
            <w:pPr>
              <w:pStyle w:val="20"/>
              <w:rPr>
                <w:rFonts w:eastAsiaTheme="minorEastAsia" w:hint="eastAsia"/>
                <w:b/>
                <w:lang w:eastAsia="zh-CN"/>
              </w:rPr>
            </w:pPr>
            <w:r>
              <w:rPr>
                <w:b/>
              </w:rPr>
              <w:t>1.保护水工程安全标准，提高案件发案率和结案率，发放宣传材料，讲解水法法律法规，减少涉水案件发案数量。</w:t>
            </w:r>
            <w:r>
              <w:rPr>
                <w:b/>
              </w:rPr>
              <w:tab/>
            </w:r>
            <w:r>
              <w:rPr>
                <w:b/>
              </w:rPr>
              <w:tab/>
            </w:r>
            <w:r>
              <w:rPr>
                <w:b/>
              </w:rPr>
              <w:tab/>
            </w:r>
            <w:r>
              <w:rPr>
                <w:b/>
              </w:rPr>
              <w:tab/>
            </w:r>
            <w:r>
              <w:rPr>
                <w:b/>
              </w:rPr>
              <w:tab/>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pPr>
            <w:r>
              <w:t>一级指标</w:t>
            </w:r>
          </w:p>
        </w:tc>
        <w:tc>
          <w:tcPr>
            <w:tcW w:w="2268" w:type="dxa"/>
            <w:vAlign w:val="center"/>
          </w:tcPr>
          <w:p w:rsidR="006B49C4" w:rsidRDefault="00946BC1">
            <w:pPr>
              <w:pStyle w:val="10"/>
            </w:pPr>
            <w:r>
              <w:t>二级指标</w:t>
            </w:r>
          </w:p>
        </w:tc>
        <w:tc>
          <w:tcPr>
            <w:tcW w:w="2835" w:type="dxa"/>
            <w:vAlign w:val="center"/>
          </w:tcPr>
          <w:p w:rsidR="006B49C4" w:rsidRDefault="00946BC1">
            <w:pPr>
              <w:pStyle w:val="10"/>
            </w:pPr>
            <w:r>
              <w:t>三级指标</w:t>
            </w:r>
          </w:p>
        </w:tc>
        <w:tc>
          <w:tcPr>
            <w:tcW w:w="2835" w:type="dxa"/>
            <w:vAlign w:val="center"/>
          </w:tcPr>
          <w:p w:rsidR="006B49C4" w:rsidRDefault="00946BC1">
            <w:pPr>
              <w:pStyle w:val="10"/>
            </w:pPr>
            <w:r>
              <w:t>绩效指标描述</w:t>
            </w:r>
          </w:p>
        </w:tc>
        <w:tc>
          <w:tcPr>
            <w:tcW w:w="2551" w:type="dxa"/>
            <w:vAlign w:val="center"/>
          </w:tcPr>
          <w:p w:rsidR="006B49C4" w:rsidRDefault="00946BC1">
            <w:pPr>
              <w:pStyle w:val="10"/>
            </w:pPr>
            <w:r>
              <w:t>指标值</w:t>
            </w:r>
          </w:p>
        </w:tc>
        <w:tc>
          <w:tcPr>
            <w:tcW w:w="2268" w:type="dxa"/>
            <w:vAlign w:val="center"/>
          </w:tcPr>
          <w:p w:rsidR="006B49C4" w:rsidRDefault="00946BC1">
            <w:pPr>
              <w:pStyle w:val="10"/>
            </w:pPr>
            <w: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pPr>
            <w:r>
              <w:t>产出指标</w:t>
            </w:r>
          </w:p>
        </w:tc>
        <w:tc>
          <w:tcPr>
            <w:tcW w:w="2268" w:type="dxa"/>
            <w:vAlign w:val="center"/>
          </w:tcPr>
          <w:p w:rsidR="006B49C4" w:rsidRDefault="00946BC1">
            <w:pPr>
              <w:pStyle w:val="20"/>
            </w:pPr>
            <w:r>
              <w:t>数量指标</w:t>
            </w:r>
          </w:p>
        </w:tc>
        <w:tc>
          <w:tcPr>
            <w:tcW w:w="2835" w:type="dxa"/>
            <w:vAlign w:val="center"/>
          </w:tcPr>
          <w:p w:rsidR="006B49C4" w:rsidRDefault="00946BC1">
            <w:pPr>
              <w:pStyle w:val="20"/>
            </w:pPr>
            <w:r>
              <w:t>水法法律法规宣传数量</w:t>
            </w:r>
          </w:p>
        </w:tc>
        <w:tc>
          <w:tcPr>
            <w:tcW w:w="2835" w:type="dxa"/>
            <w:vAlign w:val="center"/>
          </w:tcPr>
          <w:p w:rsidR="006B49C4" w:rsidRDefault="00946BC1">
            <w:pPr>
              <w:pStyle w:val="20"/>
            </w:pPr>
            <w:r>
              <w:t>每周发放宣传材料，水法法律法规的讲解数量</w:t>
            </w:r>
          </w:p>
        </w:tc>
        <w:tc>
          <w:tcPr>
            <w:tcW w:w="2551" w:type="dxa"/>
            <w:vAlign w:val="center"/>
          </w:tcPr>
          <w:p w:rsidR="006B49C4" w:rsidRDefault="00946BC1">
            <w:pPr>
              <w:pStyle w:val="20"/>
            </w:pPr>
            <w:r>
              <w:t>≥3次</w:t>
            </w:r>
          </w:p>
        </w:tc>
        <w:tc>
          <w:tcPr>
            <w:tcW w:w="2268" w:type="dxa"/>
            <w:vAlign w:val="center"/>
          </w:tcPr>
          <w:p w:rsidR="006B49C4" w:rsidRDefault="00946BC1">
            <w:pPr>
              <w:pStyle w:val="20"/>
            </w:pPr>
            <w:r>
              <w:t>水法宣传计划</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tc>
        <w:tc>
          <w:tcPr>
            <w:tcW w:w="2268" w:type="dxa"/>
            <w:vAlign w:val="center"/>
          </w:tcPr>
          <w:p w:rsidR="006B49C4" w:rsidRDefault="00946BC1">
            <w:pPr>
              <w:pStyle w:val="20"/>
            </w:pPr>
            <w:r>
              <w:t>质量指标</w:t>
            </w:r>
          </w:p>
        </w:tc>
        <w:tc>
          <w:tcPr>
            <w:tcW w:w="2835" w:type="dxa"/>
            <w:vAlign w:val="center"/>
          </w:tcPr>
          <w:p w:rsidR="006B49C4" w:rsidRDefault="00946BC1">
            <w:pPr>
              <w:pStyle w:val="20"/>
            </w:pPr>
            <w:r>
              <w:t>保护水工程安全合格率</w:t>
            </w:r>
          </w:p>
        </w:tc>
        <w:tc>
          <w:tcPr>
            <w:tcW w:w="2835" w:type="dxa"/>
            <w:vAlign w:val="center"/>
          </w:tcPr>
          <w:p w:rsidR="006B49C4" w:rsidRDefault="00946BC1">
            <w:pPr>
              <w:pStyle w:val="20"/>
            </w:pPr>
            <w:r>
              <w:t>保护水工程安全合格情况</w:t>
            </w:r>
          </w:p>
        </w:tc>
        <w:tc>
          <w:tcPr>
            <w:tcW w:w="2551" w:type="dxa"/>
            <w:vAlign w:val="center"/>
          </w:tcPr>
          <w:p w:rsidR="006B49C4" w:rsidRDefault="00946BC1">
            <w:pPr>
              <w:pStyle w:val="20"/>
            </w:pPr>
            <w:r>
              <w:t>100百分比</w:t>
            </w:r>
          </w:p>
        </w:tc>
        <w:tc>
          <w:tcPr>
            <w:tcW w:w="2268" w:type="dxa"/>
            <w:vAlign w:val="center"/>
          </w:tcPr>
          <w:p w:rsidR="006B49C4" w:rsidRDefault="00946BC1">
            <w:pPr>
              <w:pStyle w:val="20"/>
            </w:pPr>
            <w:r>
              <w:t>水利工程安全标准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tc>
        <w:tc>
          <w:tcPr>
            <w:tcW w:w="2268" w:type="dxa"/>
            <w:vAlign w:val="center"/>
          </w:tcPr>
          <w:p w:rsidR="006B49C4" w:rsidRDefault="00946BC1">
            <w:pPr>
              <w:pStyle w:val="20"/>
            </w:pPr>
            <w:r>
              <w:t>时效指标</w:t>
            </w:r>
          </w:p>
        </w:tc>
        <w:tc>
          <w:tcPr>
            <w:tcW w:w="2835" w:type="dxa"/>
            <w:vAlign w:val="center"/>
          </w:tcPr>
          <w:p w:rsidR="006B49C4" w:rsidRDefault="00946BC1">
            <w:pPr>
              <w:pStyle w:val="20"/>
            </w:pPr>
            <w:r>
              <w:t>行政案件查处情况及时性</w:t>
            </w:r>
          </w:p>
        </w:tc>
        <w:tc>
          <w:tcPr>
            <w:tcW w:w="2835" w:type="dxa"/>
            <w:vAlign w:val="center"/>
          </w:tcPr>
          <w:p w:rsidR="006B49C4" w:rsidRDefault="00946BC1">
            <w:pPr>
              <w:pStyle w:val="20"/>
            </w:pPr>
            <w:r>
              <w:t>案件办理情况的到位率</w:t>
            </w:r>
          </w:p>
        </w:tc>
        <w:tc>
          <w:tcPr>
            <w:tcW w:w="2551" w:type="dxa"/>
            <w:vAlign w:val="center"/>
          </w:tcPr>
          <w:p w:rsidR="006B49C4" w:rsidRDefault="00946BC1">
            <w:pPr>
              <w:pStyle w:val="20"/>
            </w:pPr>
            <w:r>
              <w:t>≥95百分比</w:t>
            </w:r>
          </w:p>
        </w:tc>
        <w:tc>
          <w:tcPr>
            <w:tcW w:w="2268" w:type="dxa"/>
            <w:vAlign w:val="center"/>
          </w:tcPr>
          <w:p w:rsidR="006B49C4" w:rsidRDefault="00946BC1">
            <w:pPr>
              <w:pStyle w:val="20"/>
            </w:pPr>
            <w:r>
              <w:t>水利工程安全标准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tc>
        <w:tc>
          <w:tcPr>
            <w:tcW w:w="2268" w:type="dxa"/>
            <w:vAlign w:val="center"/>
          </w:tcPr>
          <w:p w:rsidR="006B49C4" w:rsidRDefault="00946BC1">
            <w:pPr>
              <w:pStyle w:val="20"/>
            </w:pPr>
            <w:r>
              <w:t>成本指标</w:t>
            </w:r>
          </w:p>
        </w:tc>
        <w:tc>
          <w:tcPr>
            <w:tcW w:w="2835" w:type="dxa"/>
            <w:vAlign w:val="center"/>
          </w:tcPr>
          <w:p w:rsidR="006B49C4" w:rsidRDefault="00946BC1">
            <w:pPr>
              <w:pStyle w:val="20"/>
            </w:pPr>
            <w:r>
              <w:t>项目总成本控制</w:t>
            </w:r>
          </w:p>
        </w:tc>
        <w:tc>
          <w:tcPr>
            <w:tcW w:w="2835" w:type="dxa"/>
            <w:vAlign w:val="center"/>
          </w:tcPr>
          <w:p w:rsidR="006B49C4" w:rsidRDefault="00946BC1">
            <w:pPr>
              <w:pStyle w:val="20"/>
            </w:pPr>
            <w:r>
              <w:t>按计划总成本控制情况</w:t>
            </w:r>
          </w:p>
        </w:tc>
        <w:tc>
          <w:tcPr>
            <w:tcW w:w="2551" w:type="dxa"/>
            <w:vAlign w:val="center"/>
          </w:tcPr>
          <w:p w:rsidR="006B49C4" w:rsidRDefault="00946BC1">
            <w:pPr>
              <w:pStyle w:val="20"/>
            </w:pPr>
            <w:r>
              <w:t>≤1万元</w:t>
            </w:r>
          </w:p>
        </w:tc>
        <w:tc>
          <w:tcPr>
            <w:tcW w:w="2268" w:type="dxa"/>
            <w:vAlign w:val="center"/>
          </w:tcPr>
          <w:p w:rsidR="006B49C4" w:rsidRDefault="00946BC1">
            <w:pPr>
              <w:pStyle w:val="20"/>
            </w:pPr>
            <w:r>
              <w:t>水利工程安全标准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pPr>
            <w:r>
              <w:t>效益指标</w:t>
            </w:r>
          </w:p>
        </w:tc>
        <w:tc>
          <w:tcPr>
            <w:tcW w:w="2268" w:type="dxa"/>
            <w:vAlign w:val="center"/>
          </w:tcPr>
          <w:p w:rsidR="006B49C4" w:rsidRDefault="00946BC1">
            <w:pPr>
              <w:pStyle w:val="20"/>
            </w:pPr>
            <w:r>
              <w:t>社会效益指标</w:t>
            </w:r>
          </w:p>
        </w:tc>
        <w:tc>
          <w:tcPr>
            <w:tcW w:w="2835" w:type="dxa"/>
            <w:vAlign w:val="center"/>
          </w:tcPr>
          <w:p w:rsidR="006B49C4" w:rsidRDefault="00946BC1">
            <w:pPr>
              <w:pStyle w:val="20"/>
            </w:pPr>
            <w:r>
              <w:t>水利工程安全保障率</w:t>
            </w:r>
          </w:p>
        </w:tc>
        <w:tc>
          <w:tcPr>
            <w:tcW w:w="2835" w:type="dxa"/>
            <w:vAlign w:val="center"/>
          </w:tcPr>
          <w:p w:rsidR="006B49C4" w:rsidRDefault="00946BC1">
            <w:pPr>
              <w:pStyle w:val="20"/>
            </w:pPr>
            <w:r>
              <w:t>有无违法案件发生</w:t>
            </w:r>
          </w:p>
        </w:tc>
        <w:tc>
          <w:tcPr>
            <w:tcW w:w="2551" w:type="dxa"/>
            <w:vAlign w:val="center"/>
          </w:tcPr>
          <w:p w:rsidR="006B49C4" w:rsidRDefault="00946BC1">
            <w:pPr>
              <w:pStyle w:val="20"/>
            </w:pPr>
            <w:r>
              <w:t>≥95百分比</w:t>
            </w:r>
          </w:p>
        </w:tc>
        <w:tc>
          <w:tcPr>
            <w:tcW w:w="2268" w:type="dxa"/>
            <w:vAlign w:val="center"/>
          </w:tcPr>
          <w:p w:rsidR="006B49C4" w:rsidRDefault="00946BC1">
            <w:pPr>
              <w:pStyle w:val="20"/>
            </w:pPr>
            <w:r>
              <w:t>水利工程安全标准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pPr>
            <w:r>
              <w:t>满意度指标</w:t>
            </w:r>
          </w:p>
        </w:tc>
        <w:tc>
          <w:tcPr>
            <w:tcW w:w="2268" w:type="dxa"/>
            <w:vAlign w:val="center"/>
          </w:tcPr>
          <w:p w:rsidR="006B49C4" w:rsidRDefault="00946BC1">
            <w:pPr>
              <w:pStyle w:val="20"/>
            </w:pPr>
            <w:r>
              <w:t>服务对象满意度指标</w:t>
            </w:r>
          </w:p>
        </w:tc>
        <w:tc>
          <w:tcPr>
            <w:tcW w:w="2835" w:type="dxa"/>
            <w:vAlign w:val="center"/>
          </w:tcPr>
          <w:p w:rsidR="006B49C4" w:rsidRDefault="00946BC1">
            <w:pPr>
              <w:pStyle w:val="20"/>
            </w:pPr>
            <w:r>
              <w:t>服务对象满意度</w:t>
            </w:r>
          </w:p>
        </w:tc>
        <w:tc>
          <w:tcPr>
            <w:tcW w:w="2835" w:type="dxa"/>
            <w:vAlign w:val="center"/>
          </w:tcPr>
          <w:p w:rsidR="006B49C4" w:rsidRDefault="00946BC1">
            <w:pPr>
              <w:pStyle w:val="20"/>
            </w:pPr>
            <w:r>
              <w:t>服务对象满意度</w:t>
            </w:r>
          </w:p>
        </w:tc>
        <w:tc>
          <w:tcPr>
            <w:tcW w:w="2551" w:type="dxa"/>
            <w:vAlign w:val="center"/>
          </w:tcPr>
          <w:p w:rsidR="006B49C4" w:rsidRDefault="00946BC1">
            <w:pPr>
              <w:pStyle w:val="20"/>
            </w:pPr>
            <w:r>
              <w:t>≥90百分比</w:t>
            </w:r>
          </w:p>
        </w:tc>
        <w:tc>
          <w:tcPr>
            <w:tcW w:w="2268" w:type="dxa"/>
            <w:vAlign w:val="center"/>
          </w:tcPr>
          <w:p w:rsidR="006B49C4" w:rsidRDefault="00946BC1">
            <w:pPr>
              <w:pStyle w:val="20"/>
            </w:pPr>
            <w:r>
              <w:t>调查问卷</w:t>
            </w:r>
          </w:p>
        </w:tc>
      </w:tr>
    </w:tbl>
    <w:p w:rsidR="006B49C4" w:rsidRDefault="006B49C4">
      <w:pPr>
        <w:jc w:val="left"/>
        <w:outlineLvl w:val="1"/>
        <w:rPr>
          <w:rFonts w:ascii="Times New Roman" w:eastAsia="仿宋_GB2312" w:hAnsi="Times New Roman" w:cs="Times New Roman"/>
          <w:sz w:val="28"/>
        </w:rPr>
      </w:pPr>
    </w:p>
    <w:p w:rsidR="006B49C4" w:rsidRDefault="00946BC1">
      <w:pPr>
        <w:ind w:leftChars="200" w:left="42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6.2022</w:t>
      </w:r>
      <w:r>
        <w:rPr>
          <w:rFonts w:ascii="Times New Roman" w:eastAsia="仿宋_GB2312" w:hAnsi="Times New Roman" w:cs="Times New Roman" w:hint="eastAsia"/>
          <w:sz w:val="28"/>
        </w:rPr>
        <w:t>年中央农业生产和水利救灾资金永清县中干渠东下七闸应急度汛工程（廊财农【</w:t>
      </w:r>
      <w:r>
        <w:rPr>
          <w:rFonts w:ascii="Times New Roman" w:eastAsia="仿宋_GB2312" w:hAnsi="Times New Roman" w:cs="Times New Roman" w:hint="eastAsia"/>
          <w:sz w:val="28"/>
        </w:rPr>
        <w:t>2022</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39</w:t>
      </w:r>
      <w:r>
        <w:rPr>
          <w:rFonts w:ascii="Times New Roman" w:eastAsia="仿宋_GB2312" w:hAnsi="Times New Roman" w:cs="Times New Roman" w:hint="eastAsia"/>
          <w:sz w:val="28"/>
        </w:rPr>
        <w:t>号）绩效目标</w:t>
      </w:r>
      <w:r>
        <w:rPr>
          <w:rFonts w:ascii="Times New Roman" w:eastAsia="仿宋_GB2312" w:hAnsi="Times New Roman" w:cs="Times New Roman" w:hint="eastAsia"/>
          <w:sz w:val="28"/>
        </w:rPr>
        <w:lastRenderedPageBreak/>
        <w:t>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716"/>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1.解决水闸现有安全隐患，确保水闸良好运行，保障区域防汛、渡汛安全。</w:t>
            </w:r>
          </w:p>
        </w:tc>
      </w:tr>
      <w:tr w:rsidR="006B49C4">
        <w:tblPrEx>
          <w:tblBorders>
            <w:bottom w:val="single" w:sz="6" w:space="0" w:color="000000"/>
            <w:insideH w:val="single" w:sz="6" w:space="0" w:color="000000"/>
          </w:tblBorders>
        </w:tblPrEx>
        <w:trPr>
          <w:trHeight w:val="555"/>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完成工作数量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修复水闸数量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1座</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修复水闸质量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修复水闸质量合格率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工作完成时间</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水闸工程完成时间</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≤0.73万元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应急度汛保障程度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应急度汛保障程度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有效保障</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群众满意度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群众满意度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p w:rsidR="006B49C4" w:rsidRDefault="006B49C4">
            <w:pPr>
              <w:pStyle w:val="20"/>
              <w:rPr>
                <w:rFonts w:ascii="仿宋" w:eastAsia="仿宋" w:hAnsi="仿宋"/>
                <w:sz w:val="24"/>
              </w:rPr>
            </w:pPr>
          </w:p>
        </w:tc>
      </w:tr>
    </w:tbl>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946BC1">
      <w:pPr>
        <w:ind w:firstLineChars="100" w:firstLine="280"/>
        <w:jc w:val="left"/>
        <w:outlineLvl w:val="1"/>
        <w:rPr>
          <w:rFonts w:ascii="仿宋" w:eastAsia="仿宋" w:hAnsi="仿宋" w:cs="Times New Roman"/>
          <w:sz w:val="28"/>
        </w:rPr>
      </w:pPr>
      <w:r>
        <w:rPr>
          <w:rFonts w:ascii="Times New Roman" w:eastAsia="仿宋_GB2312" w:hAnsi="Times New Roman" w:cs="Times New Roman" w:hint="eastAsia"/>
          <w:sz w:val="28"/>
        </w:rPr>
        <w:t>7.</w:t>
      </w:r>
      <w:r>
        <w:rPr>
          <w:rFonts w:ascii="仿宋" w:eastAsia="仿宋" w:hAnsi="仿宋" w:cs="Times New Roman" w:hint="eastAsia"/>
          <w:sz w:val="28"/>
        </w:rPr>
        <w:t>廊财农[2021]88号  2022年市级农村江水置换补助资金绩效目标表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77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1.目标内容1：对永清县2021年农村生活水源江水置换项目30村进行补助，保证农村居民正常饮水，有效保障饮水安全。</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完成江水置换村街数量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完成农村生活水源江水置换项目的村街数量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30村</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项目（工程）完成及时率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项目（工程）完成及时率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成本控制103.54万元以内</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≤103.54万元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保证农村居民正常饮水</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确保永清县2021年农村生活水源江水置换项目顺利完工，保证农村居民正常饮水</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保证</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受益群众满意度情况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受益群众对该工程的满意程度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bl>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946BC1">
      <w:pPr>
        <w:ind w:firstLine="560"/>
        <w:rPr>
          <w:rFonts w:ascii="仿宋" w:eastAsia="仿宋" w:hAnsi="仿宋"/>
        </w:rPr>
      </w:pPr>
      <w:r>
        <w:rPr>
          <w:rFonts w:ascii="仿宋" w:eastAsia="仿宋" w:hAnsi="仿宋" w:cs="方正仿宋_GBK" w:hint="eastAsia"/>
          <w:color w:val="000000"/>
          <w:sz w:val="28"/>
        </w:rPr>
        <w:t>8.</w:t>
      </w:r>
      <w:r>
        <w:rPr>
          <w:rFonts w:ascii="仿宋" w:eastAsia="仿宋" w:hAnsi="仿宋" w:cs="方正仿宋_GBK"/>
          <w:color w:val="000000"/>
          <w:sz w:val="28"/>
        </w:rPr>
        <w:t>廊财农[2022]22号 2022年省级地下水超采综合治理专项资金（农业灌溉水资源置换工程）绩效目标表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39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sz w:val="24"/>
              </w:rPr>
            </w:pPr>
            <w:r>
              <w:rPr>
                <w:rFonts w:ascii="仿宋" w:eastAsia="仿宋" w:hAnsi="仿宋"/>
                <w:sz w:val="24"/>
              </w:rPr>
              <w:t>1.用于地下水超采综合治理水利工程项目建设相关工作。</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渠道疏浚长度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完成渠道疏浚长度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29.98千米</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质量合格情况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工程质量合格率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完成项目建设时间</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≤517万元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p w:rsidR="006B49C4" w:rsidRDefault="006B49C4">
            <w:pPr>
              <w:pStyle w:val="20"/>
              <w:rPr>
                <w:rFonts w:ascii="仿宋" w:eastAsia="仿宋" w:hAnsi="仿宋"/>
                <w:sz w:val="24"/>
              </w:rPr>
            </w:pP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减少地下水开采情况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每年减少地下水开采量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167万立方米</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受益群众满意度情况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受益群众对该工程的满意程度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946BC1">
      <w:pPr>
        <w:ind w:firstLineChars="200" w:firstLine="560"/>
        <w:jc w:val="left"/>
        <w:outlineLvl w:val="1"/>
        <w:rPr>
          <w:rFonts w:ascii="仿宋" w:eastAsia="仿宋" w:hAnsi="仿宋" w:cs="Times New Roman"/>
          <w:sz w:val="28"/>
          <w:szCs w:val="28"/>
        </w:rPr>
      </w:pPr>
      <w:r>
        <w:rPr>
          <w:rFonts w:ascii="仿宋" w:eastAsia="仿宋" w:hAnsi="仿宋" w:cs="Times New Roman" w:hint="eastAsia"/>
          <w:sz w:val="28"/>
          <w:szCs w:val="28"/>
        </w:rPr>
        <w:t>9.廊财农[2022]5号2022年度省级地下水超采综合治理专项资金(奖补资金）绩效目标表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635"/>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1.农业灌溉取水井共240眼全部关停。地下水位埋深省级排名中上等。</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取水井关停数量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取水井关停数量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240眼</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2022年取水井关停计划</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验收合格率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是否符合相关规范标准。</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规范要求</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完成时间及时性</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按规定时间内完成</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省市进度通报</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 xml:space="preserve">项目总成本控制 </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≤3.8万元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审计报告</w:t>
            </w:r>
          </w:p>
        </w:tc>
      </w:tr>
      <w:tr w:rsidR="006B49C4">
        <w:tblPrEx>
          <w:tblBorders>
            <w:bottom w:val="single" w:sz="6" w:space="0" w:color="000000"/>
            <w:insideH w:val="single" w:sz="6" w:space="0" w:color="000000"/>
          </w:tblBorders>
        </w:tblPrEx>
        <w:trPr>
          <w:trHeight w:val="1421"/>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地下水回补效果</w:t>
            </w:r>
          </w:p>
          <w:p w:rsidR="006B49C4" w:rsidRDefault="006B49C4">
            <w:pPr>
              <w:pStyle w:val="20"/>
              <w:rPr>
                <w:rFonts w:ascii="仿宋" w:eastAsia="仿宋" w:hAnsi="仿宋"/>
                <w:sz w:val="24"/>
              </w:rPr>
            </w:pPr>
          </w:p>
        </w:tc>
        <w:tc>
          <w:tcPr>
            <w:tcW w:w="2835" w:type="dxa"/>
            <w:vAlign w:val="center"/>
          </w:tcPr>
          <w:p w:rsidR="006B49C4" w:rsidRDefault="00946BC1">
            <w:pPr>
              <w:pStyle w:val="20"/>
              <w:rPr>
                <w:rFonts w:ascii="仿宋" w:eastAsia="仿宋" w:hAnsi="仿宋"/>
                <w:sz w:val="24"/>
              </w:rPr>
            </w:pPr>
            <w:r>
              <w:rPr>
                <w:rFonts w:ascii="仿宋" w:eastAsia="仿宋" w:hAnsi="仿宋"/>
                <w:sz w:val="24"/>
              </w:rPr>
              <w:t>地下水回补效果</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显著</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地下水位埋深排名通告</w:t>
            </w:r>
          </w:p>
          <w:p w:rsidR="006B49C4" w:rsidRDefault="006B49C4">
            <w:pPr>
              <w:pStyle w:val="20"/>
              <w:rPr>
                <w:rFonts w:ascii="仿宋" w:eastAsia="仿宋" w:hAnsi="仿宋"/>
                <w:sz w:val="24"/>
              </w:rPr>
            </w:pP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社会公众或服务对象满意度指标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考察群众满意度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问卷调查</w:t>
            </w:r>
          </w:p>
        </w:tc>
      </w:tr>
    </w:tbl>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6B49C4">
      <w:pPr>
        <w:jc w:val="left"/>
        <w:outlineLvl w:val="1"/>
        <w:rPr>
          <w:rFonts w:ascii="Times New Roman" w:eastAsia="仿宋_GB2312" w:hAnsi="Times New Roman" w:cs="Times New Roman"/>
          <w:sz w:val="28"/>
        </w:rPr>
      </w:pPr>
    </w:p>
    <w:p w:rsidR="006B49C4" w:rsidRDefault="00946BC1">
      <w:pPr>
        <w:ind w:firstLineChars="200" w:firstLine="560"/>
        <w:jc w:val="left"/>
        <w:outlineLvl w:val="1"/>
        <w:rPr>
          <w:rFonts w:ascii="仿宋" w:eastAsia="仿宋" w:hAnsi="仿宋" w:cs="方正仿宋_GBK"/>
          <w:color w:val="000000"/>
          <w:sz w:val="28"/>
        </w:rPr>
      </w:pPr>
      <w:r>
        <w:rPr>
          <w:rFonts w:ascii="仿宋" w:eastAsia="仿宋" w:hAnsi="仿宋" w:cs="Times New Roman" w:hint="eastAsia"/>
          <w:sz w:val="28"/>
        </w:rPr>
        <w:t>10.</w:t>
      </w:r>
      <w:r>
        <w:rPr>
          <w:rFonts w:ascii="仿宋" w:eastAsia="仿宋" w:hAnsi="仿宋" w:cs="方正仿宋_GBK"/>
          <w:color w:val="000000"/>
          <w:sz w:val="28"/>
        </w:rPr>
        <w:t>廊财农〔2021〕100号    提前下达2022年度省级地下水超采综合治理专项资金绩效目标表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39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1.完成二支渠、四支渠、胜利渠附近农田的灌溉水源置换，每年减少地下水开采量442.74万m3。</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渠道疏浚长度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完成渠道疏浚长度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11.4千米</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质量合格情况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工程质量合格率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完成项目建设时间</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≤147万元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减少地下水开采量，实现采补平衡</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以节、引、调补蓄、管等为抓手系统推动地下水超采综合治理工作情况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改善效果显著</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工作计划</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受益群众满意度情况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受益群众对该工程的满意程度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firstLineChars="200" w:firstLine="560"/>
        <w:jc w:val="left"/>
        <w:outlineLvl w:val="1"/>
        <w:rPr>
          <w:rFonts w:ascii="仿宋" w:eastAsia="仿宋" w:hAnsi="仿宋" w:cs="Times New Roman"/>
          <w:sz w:val="28"/>
        </w:rPr>
      </w:pPr>
      <w:r>
        <w:rPr>
          <w:rFonts w:ascii="仿宋" w:eastAsia="仿宋" w:hAnsi="仿宋" w:cs="Times New Roman" w:hint="eastAsia"/>
          <w:sz w:val="28"/>
        </w:rPr>
        <w:t>11.廊财农〔2021〕85号  永清县2022年度地下水超采综合治理农业灌溉水源置换项目绩效目标表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77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1.目标内容1：完成27处农村饮水工程的维修养护，更换水厂的监控设备、消毒设备，维修供水管道等，保证农村居民正常饮水。</w:t>
            </w:r>
          </w:p>
        </w:tc>
      </w:tr>
      <w:tr w:rsidR="006B49C4">
        <w:tblPrEx>
          <w:tblBorders>
            <w:bottom w:val="single" w:sz="6" w:space="0" w:color="000000"/>
            <w:insideH w:val="single" w:sz="6" w:space="0" w:color="000000"/>
          </w:tblBorders>
        </w:tblPrEx>
        <w:trPr>
          <w:trHeight w:val="548"/>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水源置换面积</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完成水源置换面积</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2.3万亩</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质量合格情况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工程质量合格率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完成项目建设时间</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成本控制1243.905157万元以内</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≤1243.91万元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提高水资源利用率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每年减少地下水开采量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提高</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受益群众满意度情况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受益群众对该工程的满意程度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firstLineChars="250" w:firstLine="700"/>
        <w:jc w:val="left"/>
        <w:outlineLvl w:val="1"/>
        <w:rPr>
          <w:rFonts w:ascii="仿宋" w:eastAsia="仿宋" w:hAnsi="仿宋" w:cs="Times New Roman"/>
          <w:sz w:val="28"/>
        </w:rPr>
      </w:pPr>
      <w:r>
        <w:rPr>
          <w:rFonts w:ascii="仿宋" w:eastAsia="仿宋" w:hAnsi="仿宋" w:cs="Times New Roman" w:hint="eastAsia"/>
          <w:sz w:val="28"/>
        </w:rPr>
        <w:t>12.廊财农〔2021〕98号  永清县2022年农村饮水工程维修养护项目绩效目标表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77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1.目标内容1：完成5处农村饮水工程的维修养护，更换水厂的监控设备、消毒设备，维修供水管道等，保证农村居民正常饮水。保证4万人的正常饮水。</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维修养护设备数量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项目工程实际完成量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5处</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项目（工程）完成及时率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项目（工程）完成数/项目计划数</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成本控制7.126262万元以内</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≤7.13万元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保证农村居民正常饮水</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确保农村饮水工程的正常运行，保证农村居民正常饮水</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基本保证</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受益群众满意度情况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受益群众对该工程的满意程度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firstLineChars="250" w:firstLine="700"/>
        <w:jc w:val="left"/>
        <w:outlineLvl w:val="1"/>
        <w:rPr>
          <w:rFonts w:ascii="仿宋" w:eastAsia="仿宋" w:hAnsi="仿宋" w:cs="Times New Roman"/>
          <w:sz w:val="28"/>
        </w:rPr>
      </w:pPr>
      <w:r>
        <w:rPr>
          <w:rFonts w:ascii="仿宋" w:eastAsia="仿宋" w:hAnsi="仿宋" w:cs="Times New Roman" w:hint="eastAsia"/>
          <w:sz w:val="28"/>
        </w:rPr>
        <w:t>13.廊财农〔2021〕99号  提前下达2022年度省级地下水超采综合治理专项资金绩效目标表</w:t>
      </w:r>
    </w:p>
    <w:tbl>
      <w:tblPr>
        <w:tblW w:w="15055"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872"/>
        <w:gridCol w:w="1799"/>
        <w:gridCol w:w="2555"/>
        <w:gridCol w:w="3544"/>
        <w:gridCol w:w="1843"/>
        <w:gridCol w:w="4442"/>
      </w:tblGrid>
      <w:tr w:rsidR="006B49C4">
        <w:trPr>
          <w:trHeight w:val="397"/>
          <w:jc w:val="center"/>
        </w:trPr>
        <w:tc>
          <w:tcPr>
            <w:tcW w:w="872"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4183"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1.全县引江水覆盖范围内80眼农村生活井全部关停。</w:t>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p>
          <w:p w:rsidR="006B49C4" w:rsidRDefault="006B49C4">
            <w:pPr>
              <w:pStyle w:val="20"/>
              <w:rPr>
                <w:rFonts w:ascii="仿宋" w:eastAsia="仿宋" w:hAnsi="仿宋"/>
                <w:sz w:val="24"/>
              </w:rPr>
            </w:pPr>
          </w:p>
        </w:tc>
      </w:tr>
      <w:tr w:rsidR="006B49C4">
        <w:tblPrEx>
          <w:tblBorders>
            <w:bottom w:val="single" w:sz="6" w:space="0" w:color="000000"/>
            <w:insideH w:val="single" w:sz="6" w:space="0" w:color="000000"/>
          </w:tblBorders>
        </w:tblPrEx>
        <w:trPr>
          <w:trHeight w:val="397"/>
          <w:tblHeader/>
          <w:jc w:val="center"/>
        </w:trPr>
        <w:tc>
          <w:tcPr>
            <w:tcW w:w="872"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1799"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55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3544"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1843"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4442"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872"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1799"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555" w:type="dxa"/>
            <w:vAlign w:val="center"/>
          </w:tcPr>
          <w:p w:rsidR="006B49C4" w:rsidRDefault="00946BC1">
            <w:pPr>
              <w:pStyle w:val="20"/>
              <w:rPr>
                <w:rFonts w:ascii="仿宋" w:eastAsia="仿宋" w:hAnsi="仿宋"/>
                <w:sz w:val="24"/>
              </w:rPr>
            </w:pPr>
            <w:r>
              <w:rPr>
                <w:rFonts w:ascii="仿宋" w:eastAsia="仿宋" w:hAnsi="仿宋"/>
                <w:sz w:val="24"/>
              </w:rPr>
              <w:t>关停自备井数量(个）</w:t>
            </w:r>
          </w:p>
        </w:tc>
        <w:tc>
          <w:tcPr>
            <w:tcW w:w="3544" w:type="dxa"/>
            <w:vAlign w:val="center"/>
          </w:tcPr>
          <w:p w:rsidR="006B49C4" w:rsidRDefault="00946BC1">
            <w:pPr>
              <w:pStyle w:val="20"/>
              <w:rPr>
                <w:rFonts w:ascii="仿宋" w:eastAsia="仿宋" w:hAnsi="仿宋"/>
                <w:sz w:val="24"/>
              </w:rPr>
            </w:pPr>
            <w:r>
              <w:rPr>
                <w:rFonts w:ascii="仿宋" w:eastAsia="仿宋" w:hAnsi="仿宋"/>
                <w:sz w:val="24"/>
              </w:rPr>
              <w:t>当年实际关停自备井数量(个）</w:t>
            </w:r>
          </w:p>
        </w:tc>
        <w:tc>
          <w:tcPr>
            <w:tcW w:w="1843" w:type="dxa"/>
            <w:vAlign w:val="center"/>
          </w:tcPr>
          <w:p w:rsidR="006B49C4" w:rsidRDefault="00946BC1">
            <w:pPr>
              <w:pStyle w:val="20"/>
              <w:rPr>
                <w:rFonts w:ascii="仿宋" w:eastAsia="仿宋" w:hAnsi="仿宋"/>
                <w:sz w:val="24"/>
              </w:rPr>
            </w:pPr>
            <w:r>
              <w:rPr>
                <w:rFonts w:ascii="仿宋" w:eastAsia="仿宋" w:hAnsi="仿宋"/>
                <w:sz w:val="24"/>
              </w:rPr>
              <w:t>80个</w:t>
            </w:r>
          </w:p>
        </w:tc>
        <w:tc>
          <w:tcPr>
            <w:tcW w:w="4442" w:type="dxa"/>
            <w:vAlign w:val="center"/>
          </w:tcPr>
          <w:p w:rsidR="006B49C4" w:rsidRDefault="00946BC1">
            <w:pPr>
              <w:pStyle w:val="20"/>
              <w:rPr>
                <w:rFonts w:ascii="仿宋" w:eastAsia="仿宋" w:hAnsi="仿宋"/>
                <w:sz w:val="24"/>
              </w:rPr>
            </w:pPr>
            <w:r>
              <w:rPr>
                <w:rFonts w:ascii="仿宋" w:eastAsia="仿宋" w:hAnsi="仿宋"/>
                <w:sz w:val="24"/>
              </w:rPr>
              <w:t>中共廊坊市委、市政府《关于进一步加强生态文明建设深入开展地下水超采综合治理的实施意见》（廊字[2021]18号）</w:t>
            </w:r>
          </w:p>
        </w:tc>
      </w:tr>
      <w:tr w:rsidR="006B49C4">
        <w:tblPrEx>
          <w:tblBorders>
            <w:bottom w:val="single" w:sz="6" w:space="0" w:color="000000"/>
            <w:insideH w:val="single" w:sz="6" w:space="0" w:color="000000"/>
          </w:tblBorders>
        </w:tblPrEx>
        <w:trPr>
          <w:trHeight w:val="397"/>
          <w:jc w:val="center"/>
        </w:trPr>
        <w:tc>
          <w:tcPr>
            <w:tcW w:w="872" w:type="dxa"/>
            <w:vMerge/>
            <w:vAlign w:val="center"/>
          </w:tcPr>
          <w:p w:rsidR="006B49C4" w:rsidRDefault="006B49C4">
            <w:pPr>
              <w:rPr>
                <w:rFonts w:ascii="仿宋" w:eastAsia="仿宋" w:hAnsi="仿宋"/>
                <w:sz w:val="24"/>
                <w:szCs w:val="24"/>
              </w:rPr>
            </w:pPr>
          </w:p>
        </w:tc>
        <w:tc>
          <w:tcPr>
            <w:tcW w:w="1799"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555" w:type="dxa"/>
            <w:vAlign w:val="center"/>
          </w:tcPr>
          <w:p w:rsidR="006B49C4" w:rsidRDefault="00946BC1">
            <w:pPr>
              <w:pStyle w:val="20"/>
              <w:rPr>
                <w:rFonts w:ascii="仿宋" w:eastAsia="仿宋" w:hAnsi="仿宋"/>
                <w:sz w:val="24"/>
              </w:rPr>
            </w:pPr>
            <w:r>
              <w:rPr>
                <w:rFonts w:ascii="仿宋" w:eastAsia="仿宋" w:hAnsi="仿宋"/>
                <w:sz w:val="24"/>
              </w:rPr>
              <w:t>封存或填埋</w:t>
            </w:r>
          </w:p>
        </w:tc>
        <w:tc>
          <w:tcPr>
            <w:tcW w:w="3544" w:type="dxa"/>
            <w:vAlign w:val="center"/>
          </w:tcPr>
          <w:p w:rsidR="006B49C4" w:rsidRDefault="00946BC1">
            <w:pPr>
              <w:pStyle w:val="20"/>
              <w:rPr>
                <w:rFonts w:ascii="仿宋" w:eastAsia="仿宋" w:hAnsi="仿宋"/>
                <w:sz w:val="24"/>
              </w:rPr>
            </w:pPr>
            <w:r>
              <w:rPr>
                <w:rFonts w:ascii="仿宋" w:eastAsia="仿宋" w:hAnsi="仿宋"/>
                <w:sz w:val="24"/>
              </w:rPr>
              <w:t>封存率</w:t>
            </w:r>
          </w:p>
        </w:tc>
        <w:tc>
          <w:tcPr>
            <w:tcW w:w="1843"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4442" w:type="dxa"/>
            <w:vAlign w:val="center"/>
          </w:tcPr>
          <w:p w:rsidR="006B49C4" w:rsidRDefault="00946BC1">
            <w:pPr>
              <w:pStyle w:val="20"/>
              <w:rPr>
                <w:rFonts w:ascii="仿宋" w:eastAsia="仿宋" w:hAnsi="仿宋"/>
                <w:sz w:val="24"/>
              </w:rPr>
            </w:pPr>
            <w:r>
              <w:rPr>
                <w:rFonts w:ascii="仿宋" w:eastAsia="仿宋" w:hAnsi="仿宋"/>
                <w:sz w:val="24"/>
              </w:rPr>
              <w:t>《河北省自备井关停技术要求》</w:t>
            </w:r>
          </w:p>
        </w:tc>
      </w:tr>
      <w:tr w:rsidR="006B49C4">
        <w:tblPrEx>
          <w:tblBorders>
            <w:bottom w:val="single" w:sz="6" w:space="0" w:color="000000"/>
            <w:insideH w:val="single" w:sz="6" w:space="0" w:color="000000"/>
          </w:tblBorders>
        </w:tblPrEx>
        <w:trPr>
          <w:trHeight w:val="397"/>
          <w:jc w:val="center"/>
        </w:trPr>
        <w:tc>
          <w:tcPr>
            <w:tcW w:w="872" w:type="dxa"/>
            <w:vMerge/>
            <w:vAlign w:val="center"/>
          </w:tcPr>
          <w:p w:rsidR="006B49C4" w:rsidRDefault="006B49C4">
            <w:pPr>
              <w:rPr>
                <w:rFonts w:ascii="仿宋" w:eastAsia="仿宋" w:hAnsi="仿宋"/>
                <w:sz w:val="24"/>
                <w:szCs w:val="24"/>
              </w:rPr>
            </w:pPr>
          </w:p>
        </w:tc>
        <w:tc>
          <w:tcPr>
            <w:tcW w:w="1799"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555" w:type="dxa"/>
            <w:vAlign w:val="center"/>
          </w:tcPr>
          <w:p w:rsidR="006B49C4" w:rsidRDefault="00946BC1">
            <w:pPr>
              <w:pStyle w:val="20"/>
              <w:rPr>
                <w:rFonts w:ascii="仿宋" w:eastAsia="仿宋" w:hAnsi="仿宋"/>
                <w:sz w:val="24"/>
              </w:rPr>
            </w:pPr>
            <w:r>
              <w:rPr>
                <w:rFonts w:ascii="仿宋" w:eastAsia="仿宋" w:hAnsi="仿宋"/>
                <w:sz w:val="24"/>
              </w:rPr>
              <w:t>按时间节点完成</w:t>
            </w:r>
          </w:p>
        </w:tc>
        <w:tc>
          <w:tcPr>
            <w:tcW w:w="3544" w:type="dxa"/>
            <w:vAlign w:val="center"/>
          </w:tcPr>
          <w:p w:rsidR="006B49C4" w:rsidRDefault="00946BC1">
            <w:pPr>
              <w:pStyle w:val="20"/>
              <w:rPr>
                <w:rFonts w:ascii="仿宋" w:eastAsia="仿宋" w:hAnsi="仿宋"/>
                <w:sz w:val="24"/>
              </w:rPr>
            </w:pPr>
            <w:r>
              <w:rPr>
                <w:rFonts w:ascii="仿宋" w:eastAsia="仿宋" w:hAnsi="仿宋"/>
                <w:sz w:val="24"/>
              </w:rPr>
              <w:t>12月底前完成</w:t>
            </w:r>
          </w:p>
        </w:tc>
        <w:tc>
          <w:tcPr>
            <w:tcW w:w="1843"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4442" w:type="dxa"/>
            <w:vAlign w:val="center"/>
          </w:tcPr>
          <w:p w:rsidR="006B49C4" w:rsidRDefault="00946BC1">
            <w:pPr>
              <w:pStyle w:val="20"/>
              <w:rPr>
                <w:rFonts w:ascii="仿宋" w:eastAsia="仿宋" w:hAnsi="仿宋"/>
                <w:sz w:val="24"/>
              </w:rPr>
            </w:pPr>
            <w:r>
              <w:rPr>
                <w:rFonts w:ascii="仿宋" w:eastAsia="仿宋" w:hAnsi="仿宋"/>
                <w:sz w:val="24"/>
              </w:rPr>
              <w:t>中共廊坊市委、市政府《关于进一步加强生态文明建设深入开展地下水超采综合治理的实施意见》（廊字[2021]18号）</w:t>
            </w:r>
          </w:p>
        </w:tc>
      </w:tr>
      <w:tr w:rsidR="006B49C4">
        <w:tblPrEx>
          <w:tblBorders>
            <w:bottom w:val="single" w:sz="6" w:space="0" w:color="000000"/>
            <w:insideH w:val="single" w:sz="6" w:space="0" w:color="000000"/>
          </w:tblBorders>
        </w:tblPrEx>
        <w:trPr>
          <w:trHeight w:val="397"/>
          <w:jc w:val="center"/>
        </w:trPr>
        <w:tc>
          <w:tcPr>
            <w:tcW w:w="872" w:type="dxa"/>
            <w:vMerge/>
            <w:vAlign w:val="center"/>
          </w:tcPr>
          <w:p w:rsidR="006B49C4" w:rsidRDefault="006B49C4">
            <w:pPr>
              <w:rPr>
                <w:rFonts w:ascii="仿宋" w:eastAsia="仿宋" w:hAnsi="仿宋"/>
                <w:sz w:val="24"/>
                <w:szCs w:val="24"/>
              </w:rPr>
            </w:pPr>
          </w:p>
        </w:tc>
        <w:tc>
          <w:tcPr>
            <w:tcW w:w="1799"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555" w:type="dxa"/>
            <w:vAlign w:val="center"/>
          </w:tcPr>
          <w:p w:rsidR="006B49C4" w:rsidRDefault="00946BC1">
            <w:pPr>
              <w:pStyle w:val="20"/>
              <w:rPr>
                <w:rFonts w:ascii="仿宋" w:eastAsia="仿宋" w:hAnsi="仿宋"/>
                <w:sz w:val="24"/>
              </w:rPr>
            </w:pPr>
            <w:r>
              <w:rPr>
                <w:rFonts w:ascii="仿宋" w:eastAsia="仿宋" w:hAnsi="仿宋"/>
                <w:sz w:val="24"/>
              </w:rPr>
              <w:t>项目成本控制</w:t>
            </w:r>
          </w:p>
        </w:tc>
        <w:tc>
          <w:tcPr>
            <w:tcW w:w="3544" w:type="dxa"/>
            <w:vAlign w:val="center"/>
          </w:tcPr>
          <w:p w:rsidR="006B49C4" w:rsidRDefault="00946BC1">
            <w:pPr>
              <w:pStyle w:val="20"/>
              <w:rPr>
                <w:rFonts w:ascii="仿宋" w:eastAsia="仿宋" w:hAnsi="仿宋"/>
                <w:sz w:val="24"/>
              </w:rPr>
            </w:pPr>
            <w:r>
              <w:rPr>
                <w:rFonts w:ascii="仿宋" w:eastAsia="仿宋" w:hAnsi="仿宋"/>
                <w:sz w:val="24"/>
              </w:rPr>
              <w:t>项目成本控制163.1243万元以内</w:t>
            </w:r>
          </w:p>
        </w:tc>
        <w:tc>
          <w:tcPr>
            <w:tcW w:w="1843" w:type="dxa"/>
            <w:vAlign w:val="center"/>
          </w:tcPr>
          <w:p w:rsidR="006B49C4" w:rsidRDefault="00946BC1">
            <w:pPr>
              <w:pStyle w:val="20"/>
              <w:rPr>
                <w:rFonts w:ascii="仿宋" w:eastAsia="仿宋" w:hAnsi="仿宋"/>
                <w:sz w:val="24"/>
              </w:rPr>
            </w:pPr>
            <w:r>
              <w:rPr>
                <w:rFonts w:ascii="仿宋" w:eastAsia="仿宋" w:hAnsi="仿宋"/>
                <w:sz w:val="24"/>
              </w:rPr>
              <w:t>≤163.12万元</w:t>
            </w:r>
          </w:p>
        </w:tc>
        <w:tc>
          <w:tcPr>
            <w:tcW w:w="4442" w:type="dxa"/>
            <w:vAlign w:val="center"/>
          </w:tcPr>
          <w:p w:rsidR="006B49C4" w:rsidRDefault="00946BC1">
            <w:pPr>
              <w:pStyle w:val="20"/>
              <w:rPr>
                <w:rFonts w:ascii="仿宋" w:eastAsia="仿宋" w:hAnsi="仿宋"/>
                <w:sz w:val="24"/>
              </w:rPr>
            </w:pPr>
            <w:r>
              <w:rPr>
                <w:rFonts w:ascii="仿宋" w:eastAsia="仿宋" w:hAnsi="仿宋"/>
                <w:sz w:val="24"/>
              </w:rPr>
              <w:t>中共廊坊市委、市政府《关于进一步加强生态文明建设深入开展地下水超采综合治理的实施意见》（廊字[2021]18号）</w:t>
            </w:r>
          </w:p>
        </w:tc>
      </w:tr>
      <w:tr w:rsidR="006B49C4">
        <w:tblPrEx>
          <w:tblBorders>
            <w:bottom w:val="single" w:sz="6" w:space="0" w:color="000000"/>
            <w:insideH w:val="single" w:sz="6" w:space="0" w:color="000000"/>
          </w:tblBorders>
        </w:tblPrEx>
        <w:trPr>
          <w:trHeight w:val="968"/>
          <w:jc w:val="center"/>
        </w:trPr>
        <w:tc>
          <w:tcPr>
            <w:tcW w:w="872"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1799"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555" w:type="dxa"/>
            <w:vAlign w:val="center"/>
          </w:tcPr>
          <w:p w:rsidR="006B49C4" w:rsidRDefault="00946BC1">
            <w:pPr>
              <w:pStyle w:val="20"/>
              <w:rPr>
                <w:rFonts w:ascii="仿宋" w:eastAsia="仿宋" w:hAnsi="仿宋"/>
                <w:sz w:val="24"/>
              </w:rPr>
            </w:pPr>
            <w:r>
              <w:rPr>
                <w:rFonts w:ascii="仿宋" w:eastAsia="仿宋" w:hAnsi="仿宋"/>
                <w:sz w:val="24"/>
              </w:rPr>
              <w:t>减少地下水开采量，实现采补平衡</w:t>
            </w:r>
          </w:p>
        </w:tc>
        <w:tc>
          <w:tcPr>
            <w:tcW w:w="3544" w:type="dxa"/>
            <w:vAlign w:val="center"/>
          </w:tcPr>
          <w:p w:rsidR="006B49C4" w:rsidRDefault="00946BC1">
            <w:pPr>
              <w:pStyle w:val="20"/>
              <w:rPr>
                <w:rFonts w:ascii="仿宋" w:eastAsia="仿宋" w:hAnsi="仿宋"/>
                <w:sz w:val="24"/>
              </w:rPr>
            </w:pPr>
            <w:r>
              <w:rPr>
                <w:rFonts w:ascii="仿宋" w:eastAsia="仿宋" w:hAnsi="仿宋"/>
                <w:sz w:val="24"/>
              </w:rPr>
              <w:t>以节、引、调补蓄、管等为抓手系统推动地下水超采综合治理工作</w:t>
            </w:r>
          </w:p>
        </w:tc>
        <w:tc>
          <w:tcPr>
            <w:tcW w:w="1843"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4442" w:type="dxa"/>
            <w:vAlign w:val="center"/>
          </w:tcPr>
          <w:p w:rsidR="006B49C4" w:rsidRDefault="00946BC1">
            <w:pPr>
              <w:pStyle w:val="20"/>
              <w:rPr>
                <w:rFonts w:ascii="仿宋" w:eastAsia="仿宋" w:hAnsi="仿宋"/>
                <w:sz w:val="24"/>
              </w:rPr>
            </w:pPr>
            <w:r>
              <w:rPr>
                <w:rFonts w:ascii="仿宋" w:eastAsia="仿宋" w:hAnsi="仿宋"/>
                <w:sz w:val="24"/>
              </w:rPr>
              <w:t>中共廊坊市委、市政府《关于进一步加强生态文明建设深入开展地下水超采综合治理的实施意见》（廊字[2021]18号）</w:t>
            </w:r>
          </w:p>
        </w:tc>
      </w:tr>
      <w:tr w:rsidR="006B49C4">
        <w:tblPrEx>
          <w:tblBorders>
            <w:bottom w:val="single" w:sz="6" w:space="0" w:color="000000"/>
            <w:insideH w:val="single" w:sz="6" w:space="0" w:color="000000"/>
          </w:tblBorders>
        </w:tblPrEx>
        <w:trPr>
          <w:trHeight w:val="986"/>
          <w:jc w:val="center"/>
        </w:trPr>
        <w:tc>
          <w:tcPr>
            <w:tcW w:w="872"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1799"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555" w:type="dxa"/>
            <w:vAlign w:val="center"/>
          </w:tcPr>
          <w:p w:rsidR="006B49C4" w:rsidRDefault="00946BC1">
            <w:pPr>
              <w:pStyle w:val="20"/>
              <w:rPr>
                <w:rFonts w:ascii="仿宋" w:eastAsia="仿宋" w:hAnsi="仿宋"/>
                <w:sz w:val="24"/>
              </w:rPr>
            </w:pPr>
            <w:r>
              <w:rPr>
                <w:rFonts w:ascii="仿宋" w:eastAsia="仿宋" w:hAnsi="仿宋"/>
                <w:sz w:val="24"/>
              </w:rPr>
              <w:t>公众满意度（%）</w:t>
            </w:r>
          </w:p>
          <w:p w:rsidR="006B49C4" w:rsidRDefault="006B49C4">
            <w:pPr>
              <w:pStyle w:val="20"/>
              <w:rPr>
                <w:rFonts w:ascii="仿宋" w:eastAsia="仿宋" w:hAnsi="仿宋"/>
                <w:sz w:val="24"/>
              </w:rPr>
            </w:pPr>
          </w:p>
        </w:tc>
        <w:tc>
          <w:tcPr>
            <w:tcW w:w="3544" w:type="dxa"/>
            <w:vAlign w:val="center"/>
          </w:tcPr>
          <w:p w:rsidR="006B49C4" w:rsidRDefault="00946BC1">
            <w:pPr>
              <w:pStyle w:val="20"/>
              <w:rPr>
                <w:rFonts w:ascii="仿宋" w:eastAsia="仿宋" w:hAnsi="仿宋"/>
                <w:sz w:val="24"/>
              </w:rPr>
            </w:pPr>
            <w:r>
              <w:rPr>
                <w:rFonts w:ascii="仿宋" w:eastAsia="仿宋" w:hAnsi="仿宋"/>
                <w:sz w:val="24"/>
              </w:rPr>
              <w:t>调查中满意和较满意的公众人数占全部调查人数的比率</w:t>
            </w:r>
          </w:p>
          <w:p w:rsidR="006B49C4" w:rsidRDefault="006B49C4">
            <w:pPr>
              <w:pStyle w:val="20"/>
              <w:rPr>
                <w:rFonts w:ascii="仿宋" w:eastAsia="仿宋" w:hAnsi="仿宋"/>
                <w:sz w:val="24"/>
              </w:rPr>
            </w:pPr>
          </w:p>
        </w:tc>
        <w:tc>
          <w:tcPr>
            <w:tcW w:w="1843"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4442" w:type="dxa"/>
            <w:vAlign w:val="center"/>
          </w:tcPr>
          <w:p w:rsidR="006B49C4" w:rsidRDefault="00946BC1">
            <w:pPr>
              <w:pStyle w:val="20"/>
              <w:rPr>
                <w:rFonts w:ascii="仿宋" w:eastAsia="仿宋" w:hAnsi="仿宋"/>
                <w:sz w:val="24"/>
              </w:rPr>
            </w:pPr>
            <w:r>
              <w:rPr>
                <w:rFonts w:ascii="仿宋" w:eastAsia="仿宋" w:hAnsi="仿宋"/>
                <w:sz w:val="24"/>
              </w:rPr>
              <w:t>公众满意度</w:t>
            </w:r>
          </w:p>
          <w:p w:rsidR="006B49C4" w:rsidRDefault="006B49C4">
            <w:pPr>
              <w:pStyle w:val="20"/>
              <w:rPr>
                <w:rFonts w:ascii="仿宋" w:eastAsia="仿宋" w:hAnsi="仿宋"/>
                <w:sz w:val="24"/>
              </w:rPr>
            </w:pP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leftChars="267" w:left="561"/>
        <w:jc w:val="left"/>
        <w:outlineLvl w:val="1"/>
        <w:rPr>
          <w:rFonts w:ascii="仿宋" w:eastAsia="仿宋" w:hAnsi="仿宋" w:cs="Times New Roman"/>
          <w:sz w:val="28"/>
        </w:rPr>
      </w:pPr>
      <w:r>
        <w:rPr>
          <w:rFonts w:ascii="仿宋" w:eastAsia="仿宋" w:hAnsi="仿宋" w:cs="Times New Roman" w:hint="eastAsia"/>
          <w:sz w:val="28"/>
        </w:rPr>
        <w:t>14.廊财农〔2022〕80号提前下达2023年度省级地下水超采综合治理专项资金地下水超采综合治理（奖补）、</w:t>
      </w:r>
      <w:r>
        <w:rPr>
          <w:rFonts w:ascii="仿宋" w:eastAsia="仿宋" w:hAnsi="仿宋" w:cs="Times New Roman" w:hint="eastAsia"/>
          <w:sz w:val="28"/>
        </w:rPr>
        <w:lastRenderedPageBreak/>
        <w:t>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574"/>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1.完成二支渠、四支渠、胜利渠附近农田的灌溉水源置换，每年减少地下水开采量442.74万m3。</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渠道疏浚长度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完成渠道疏浚长度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11.4千米</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质量合格情况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工程质量合格率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完成项目建设时间</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≤159万元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建设方案</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减少地下水开采情况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每年减少地下水开采量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442.74万立方米</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受益群众对该工程的满意程度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firstLineChars="200" w:firstLine="560"/>
        <w:jc w:val="left"/>
        <w:outlineLvl w:val="1"/>
        <w:rPr>
          <w:rFonts w:ascii="仿宋" w:eastAsia="仿宋" w:hAnsi="仿宋" w:cs="Times New Roman"/>
          <w:sz w:val="28"/>
        </w:rPr>
      </w:pPr>
      <w:r>
        <w:rPr>
          <w:rFonts w:ascii="仿宋" w:eastAsia="仿宋" w:hAnsi="仿宋" w:cs="Times New Roman" w:hint="eastAsia"/>
          <w:sz w:val="28"/>
        </w:rPr>
        <w:t>15.廊财农〔2022〕82号 提前下达2023年中央水库移民扶持基金绩效目标表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635"/>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1.对落户我县的21位水库移民给予每人每年600元补贴，有效保障移民生活。</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移民补贴发放数量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移民补贴人数</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21人</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工作完成质量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按计划完成移民发放工作达标率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工作完成及时性</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按工作计划及时完成情况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1.26万元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移民生活保障率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有效保障移民生活情况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群众满意度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接受移民补贴人群的满意程度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leftChars="266" w:left="559"/>
        <w:rPr>
          <w:rFonts w:ascii="仿宋" w:eastAsia="仿宋" w:hAnsi="仿宋"/>
        </w:rPr>
      </w:pPr>
      <w:r>
        <w:rPr>
          <w:rFonts w:ascii="仿宋" w:eastAsia="仿宋" w:hAnsi="仿宋" w:cs="Times New Roman" w:hint="eastAsia"/>
          <w:sz w:val="28"/>
        </w:rPr>
        <w:t>16.</w:t>
      </w:r>
      <w:r>
        <w:rPr>
          <w:rFonts w:ascii="仿宋" w:eastAsia="仿宋" w:hAnsi="仿宋" w:cs="方正仿宋_GBK"/>
          <w:color w:val="000000"/>
          <w:sz w:val="28"/>
        </w:rPr>
        <w:t>廊财农〔2022〕83号 提前下达2023年中央水利发展资金2023年度地下水超采综合治理农灌机井计量体系</w:t>
      </w:r>
      <w:r>
        <w:rPr>
          <w:rFonts w:ascii="仿宋" w:eastAsia="仿宋" w:hAnsi="仿宋" w:cs="方正仿宋_GBK"/>
          <w:color w:val="000000"/>
          <w:sz w:val="28"/>
        </w:rPr>
        <w:lastRenderedPageBreak/>
        <w:t>建管机制建设试点项目（中央）绩效目标表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39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1.安装农灌机井计量监测站点3000处</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项目实际完成数量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300项</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项目总投资不能突破下达资金额度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≤1530万元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计量全县农业灌溉取水量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准确计量全县农业灌溉取水量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准确计量全县农业灌溉取水量</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受益群众对项目的满意度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群众满意度调查</w:t>
            </w: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leftChars="266" w:left="559"/>
        <w:rPr>
          <w:rFonts w:ascii="仿宋" w:eastAsia="仿宋" w:hAnsi="仿宋"/>
        </w:rPr>
      </w:pPr>
      <w:r>
        <w:rPr>
          <w:rFonts w:ascii="仿宋" w:eastAsia="仿宋" w:hAnsi="仿宋" w:cs="Times New Roman" w:hint="eastAsia"/>
          <w:sz w:val="28"/>
        </w:rPr>
        <w:t>17.</w:t>
      </w:r>
      <w:r>
        <w:rPr>
          <w:rFonts w:ascii="仿宋" w:eastAsia="仿宋" w:hAnsi="仿宋" w:cs="方正仿宋_GBK"/>
          <w:color w:val="000000"/>
          <w:sz w:val="28"/>
        </w:rPr>
        <w:t>廊财农〔2022〕83号 提前下达2023年中央水利发展资金2023年度农业“以电折水”典型监测站点建设项</w:t>
      </w:r>
      <w:r>
        <w:rPr>
          <w:rFonts w:ascii="仿宋" w:eastAsia="仿宋" w:hAnsi="仿宋" w:cs="方正仿宋_GBK"/>
          <w:color w:val="000000"/>
          <w:sz w:val="28"/>
        </w:rPr>
        <w:lastRenderedPageBreak/>
        <w:t>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39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1.安装农业“以电折水”典型监测站点10处</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项目实际完成数量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10项</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项目总投资不能突破下达资金额度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≤18万元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准确测算全县以电折水系数</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准确计量出全县以电折水系数</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准确计量出全县以电折水系数</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受益群众对项目的满意度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群众满意度调查</w:t>
            </w: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leftChars="333" w:left="699"/>
        <w:rPr>
          <w:rFonts w:ascii="仿宋" w:eastAsia="仿宋" w:hAnsi="仿宋"/>
        </w:rPr>
      </w:pPr>
      <w:r>
        <w:rPr>
          <w:rFonts w:ascii="仿宋" w:eastAsia="仿宋" w:hAnsi="仿宋" w:cs="Times New Roman" w:hint="eastAsia"/>
          <w:sz w:val="28"/>
        </w:rPr>
        <w:t>18.</w:t>
      </w:r>
      <w:r>
        <w:rPr>
          <w:rFonts w:ascii="仿宋" w:eastAsia="仿宋" w:hAnsi="仿宋" w:cs="方正仿宋_GBK"/>
          <w:color w:val="000000"/>
          <w:sz w:val="28"/>
        </w:rPr>
        <w:t>廊财农〔2022〕83号 提前下达2023年中央水利发展资金2023年度在线计量监控数据管理项目（中央）</w:t>
      </w:r>
      <w:r>
        <w:rPr>
          <w:rFonts w:ascii="仿宋" w:eastAsia="仿宋" w:hAnsi="仿宋" w:cs="方正仿宋_GBK"/>
          <w:color w:val="000000"/>
          <w:sz w:val="28"/>
        </w:rPr>
        <w:lastRenderedPageBreak/>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39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1.补助非农在线计量监测站点20处</w:t>
            </w:r>
          </w:p>
          <w:p w:rsidR="006B49C4" w:rsidRDefault="00946BC1">
            <w:pPr>
              <w:pStyle w:val="20"/>
              <w:rPr>
                <w:rFonts w:ascii="仿宋" w:eastAsia="仿宋" w:hAnsi="仿宋"/>
                <w:b/>
                <w:sz w:val="24"/>
                <w:lang w:eastAsia="zh-CN"/>
              </w:rPr>
            </w:pPr>
            <w:r>
              <w:rPr>
                <w:rFonts w:ascii="仿宋" w:eastAsia="仿宋" w:hAnsi="仿宋"/>
                <w:b/>
                <w:sz w:val="24"/>
              </w:rPr>
              <w:t>2.实现水量数据准确上传</w:t>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项目实际完成数量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20项</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项目总投资不能突破下达资金额度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≤9.34万元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准确计量水量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准确计量水量并上传至省厅计量监控子系统</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准确计量水量并上传至省厅计量监控子系统</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冀财农〔2022)141号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受益群众对项目的满意度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群众满意度调查</w:t>
            </w: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leftChars="333" w:left="699"/>
        <w:rPr>
          <w:rFonts w:ascii="仿宋" w:eastAsia="仿宋" w:hAnsi="仿宋"/>
        </w:rPr>
      </w:pPr>
      <w:r>
        <w:rPr>
          <w:rFonts w:ascii="仿宋" w:eastAsia="仿宋" w:hAnsi="仿宋" w:cs="Times New Roman" w:hint="eastAsia"/>
          <w:sz w:val="28"/>
        </w:rPr>
        <w:t>19.</w:t>
      </w:r>
      <w:r>
        <w:rPr>
          <w:rFonts w:ascii="仿宋" w:eastAsia="仿宋" w:hAnsi="仿宋" w:cs="方正仿宋_GBK"/>
          <w:color w:val="000000"/>
          <w:sz w:val="28"/>
        </w:rPr>
        <w:t xml:space="preserve"> 廊财农〔2022〕83号 提前下达2023年中央水利发展资金永清县2023年度农村饮水工程维修养护项目绩</w:t>
      </w:r>
      <w:r>
        <w:rPr>
          <w:rFonts w:ascii="仿宋" w:eastAsia="仿宋" w:hAnsi="仿宋" w:cs="方正仿宋_GBK"/>
          <w:color w:val="000000"/>
          <w:sz w:val="28"/>
        </w:rPr>
        <w:lastRenderedPageBreak/>
        <w:t>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716"/>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1.维修养护处数11处</w:t>
            </w:r>
          </w:p>
          <w:p w:rsidR="006B49C4" w:rsidRDefault="00946BC1">
            <w:pPr>
              <w:pStyle w:val="20"/>
              <w:rPr>
                <w:rFonts w:ascii="仿宋" w:eastAsia="仿宋" w:hAnsi="仿宋"/>
                <w:sz w:val="24"/>
              </w:rPr>
            </w:pPr>
            <w:r>
              <w:rPr>
                <w:rFonts w:ascii="仿宋" w:eastAsia="仿宋" w:hAnsi="仿宋"/>
                <w:b/>
                <w:sz w:val="24"/>
              </w:rPr>
              <w:t>2.受益人口0.68万人</w:t>
            </w:r>
          </w:p>
        </w:tc>
      </w:tr>
      <w:tr w:rsidR="006B49C4">
        <w:tblPrEx>
          <w:tblBorders>
            <w:bottom w:val="single" w:sz="6" w:space="0" w:color="000000"/>
            <w:insideH w:val="single" w:sz="6" w:space="0" w:color="000000"/>
          </w:tblBorders>
        </w:tblPrEx>
        <w:trPr>
          <w:trHeight w:val="555"/>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项目实际完成量占年度计划完成量的比例</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实际成本与概（预）算比例</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实际成本与概（预）算比例</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≤260百分比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提升供水保证率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提升供水保证率，保证农村供水安全</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有效提升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受益群众对项目的满意度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leftChars="400" w:left="840"/>
        <w:rPr>
          <w:rFonts w:ascii="仿宋" w:eastAsia="仿宋" w:hAnsi="仿宋"/>
        </w:rPr>
      </w:pPr>
      <w:r>
        <w:rPr>
          <w:rFonts w:ascii="仿宋" w:eastAsia="仿宋" w:hAnsi="仿宋" w:cs="Times New Roman" w:hint="eastAsia"/>
          <w:sz w:val="28"/>
        </w:rPr>
        <w:t>20.</w:t>
      </w:r>
      <w:r>
        <w:rPr>
          <w:rFonts w:ascii="仿宋" w:eastAsia="仿宋" w:hAnsi="仿宋" w:cs="方正仿宋_GBK"/>
          <w:color w:val="000000"/>
          <w:sz w:val="28"/>
        </w:rPr>
        <w:t>廊财农〔2022〕83号提前下达2023年中央水利发展资金永清县2023年度农业灌溉水源置换项目绩效目</w:t>
      </w:r>
      <w:r>
        <w:rPr>
          <w:rFonts w:ascii="仿宋" w:eastAsia="仿宋" w:hAnsi="仿宋" w:cs="方正仿宋_GBK"/>
          <w:color w:val="000000"/>
          <w:sz w:val="28"/>
        </w:rPr>
        <w:lastRenderedPageBreak/>
        <w:t>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1141"/>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1.完成灌溉水源置换3.64万亩</w:t>
            </w:r>
          </w:p>
          <w:p w:rsidR="006B49C4" w:rsidRDefault="00946BC1">
            <w:pPr>
              <w:pStyle w:val="20"/>
              <w:rPr>
                <w:rFonts w:ascii="仿宋" w:eastAsia="仿宋" w:hAnsi="仿宋"/>
                <w:b/>
                <w:sz w:val="24"/>
              </w:rPr>
            </w:pPr>
            <w:r>
              <w:rPr>
                <w:rFonts w:ascii="仿宋" w:eastAsia="仿宋" w:hAnsi="仿宋"/>
                <w:b/>
                <w:sz w:val="24"/>
              </w:rPr>
              <w:t>2.压减地下水开采218万m3/年</w:t>
            </w:r>
          </w:p>
          <w:p w:rsidR="006B49C4" w:rsidRDefault="00946BC1">
            <w:pPr>
              <w:pStyle w:val="20"/>
              <w:rPr>
                <w:rFonts w:ascii="仿宋" w:eastAsia="仿宋" w:hAnsi="仿宋"/>
                <w:sz w:val="24"/>
              </w:rPr>
            </w:pPr>
            <w:r>
              <w:rPr>
                <w:rFonts w:ascii="仿宋" w:eastAsia="仿宋" w:hAnsi="仿宋"/>
                <w:b/>
                <w:sz w:val="24"/>
              </w:rPr>
              <w:t>3.封存灌溉机井409眼</w:t>
            </w:r>
          </w:p>
        </w:tc>
      </w:tr>
      <w:tr w:rsidR="006B49C4">
        <w:tblPrEx>
          <w:tblBorders>
            <w:bottom w:val="single" w:sz="6" w:space="0" w:color="000000"/>
            <w:insideH w:val="single" w:sz="6" w:space="0" w:color="000000"/>
          </w:tblBorders>
        </w:tblPrEx>
        <w:trPr>
          <w:trHeight w:val="615"/>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项目实际完成量占年度计划完成量的比例</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实际成本与概（预）算比例</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实际成本与概（预）算比例</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≤2700百分比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压减地下水开采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压减地下水开采量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有效压减</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受益群众对项目的满意度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冀财农〔2022) 141号 </w:t>
            </w: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leftChars="266" w:left="559"/>
        <w:rPr>
          <w:rFonts w:ascii="仿宋" w:eastAsia="仿宋" w:hAnsi="仿宋"/>
        </w:rPr>
      </w:pPr>
      <w:r>
        <w:rPr>
          <w:rFonts w:ascii="仿宋" w:eastAsia="仿宋" w:hAnsi="仿宋" w:cs="Times New Roman" w:hint="eastAsia"/>
          <w:sz w:val="28"/>
        </w:rPr>
        <w:t>21．</w:t>
      </w:r>
      <w:r>
        <w:rPr>
          <w:rFonts w:ascii="仿宋" w:eastAsia="仿宋" w:hAnsi="仿宋" w:cs="方正仿宋_GBK"/>
          <w:color w:val="000000"/>
          <w:sz w:val="28"/>
        </w:rPr>
        <w:t>廊财农〔2022〕84号  提前下达2023年省级农业生产救灾及特大防汛抗旱补助眼兆屯堤头险工修复项目</w:t>
      </w:r>
      <w:r>
        <w:rPr>
          <w:rFonts w:ascii="仿宋" w:eastAsia="仿宋" w:hAnsi="仿宋" w:cs="方正仿宋_GBK"/>
          <w:color w:val="000000"/>
          <w:sz w:val="28"/>
        </w:rPr>
        <w:lastRenderedPageBreak/>
        <w:t>（南前卫埝段）绩效目标表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574"/>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1.2023年按时完成施工任务并通过验收</w:t>
            </w:r>
          </w:p>
        </w:tc>
      </w:tr>
      <w:tr w:rsidR="006B49C4">
        <w:tblPrEx>
          <w:tblBorders>
            <w:bottom w:val="single" w:sz="6" w:space="0" w:color="000000"/>
            <w:insideH w:val="single" w:sz="6" w:space="0" w:color="000000"/>
          </w:tblBorders>
        </w:tblPrEx>
        <w:trPr>
          <w:trHeight w:val="709"/>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规定时间内完成的数量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规定时间内完成的数量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1项</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冀财农〔2022〕141号</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质量合格率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经检验质量合格个数占工程总个数的比率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冀财农〔2022〕141号</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完成时间</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按规定时间内全部完成</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≤1年</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冀财农〔2022〕141号</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项目资金使用</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严格控制各项支出，不突破总体项目资金。</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≤40万元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冀财农〔2022〕141号</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能否保障附近村街群众生命财产安全</w:t>
            </w:r>
          </w:p>
          <w:p w:rsidR="006B49C4" w:rsidRDefault="006B49C4">
            <w:pPr>
              <w:pStyle w:val="20"/>
              <w:rPr>
                <w:rFonts w:ascii="仿宋" w:eastAsia="仿宋" w:hAnsi="仿宋"/>
                <w:sz w:val="24"/>
              </w:rPr>
            </w:pPr>
          </w:p>
        </w:tc>
        <w:tc>
          <w:tcPr>
            <w:tcW w:w="2835" w:type="dxa"/>
            <w:vAlign w:val="center"/>
          </w:tcPr>
          <w:p w:rsidR="006B49C4" w:rsidRDefault="00946BC1">
            <w:pPr>
              <w:pStyle w:val="20"/>
              <w:rPr>
                <w:rFonts w:ascii="仿宋" w:eastAsia="仿宋" w:hAnsi="仿宋"/>
                <w:sz w:val="24"/>
              </w:rPr>
            </w:pPr>
            <w:r>
              <w:rPr>
                <w:rFonts w:ascii="仿宋" w:eastAsia="仿宋" w:hAnsi="仿宋"/>
                <w:sz w:val="24"/>
              </w:rPr>
              <w:t>能否保障附近村街群众生命财产安全</w:t>
            </w:r>
          </w:p>
          <w:p w:rsidR="006B49C4" w:rsidRDefault="006B49C4">
            <w:pPr>
              <w:pStyle w:val="20"/>
              <w:rPr>
                <w:rFonts w:ascii="仿宋" w:eastAsia="仿宋" w:hAnsi="仿宋"/>
                <w:sz w:val="24"/>
              </w:rPr>
            </w:pPr>
          </w:p>
        </w:tc>
        <w:tc>
          <w:tcPr>
            <w:tcW w:w="2551" w:type="dxa"/>
            <w:vAlign w:val="center"/>
          </w:tcPr>
          <w:p w:rsidR="006B49C4" w:rsidRDefault="00946BC1">
            <w:pPr>
              <w:pStyle w:val="20"/>
              <w:rPr>
                <w:rFonts w:ascii="仿宋" w:eastAsia="仿宋" w:hAnsi="仿宋"/>
                <w:sz w:val="24"/>
              </w:rPr>
            </w:pPr>
            <w:r>
              <w:rPr>
                <w:rFonts w:ascii="仿宋" w:eastAsia="仿宋" w:hAnsi="仿宋"/>
                <w:sz w:val="24"/>
              </w:rPr>
              <w:t>有效保障</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冀财农〔2022〕141号</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受益群众满意度情况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受益群众对该工程的满意程度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firstLine="560"/>
        <w:rPr>
          <w:rFonts w:ascii="仿宋" w:eastAsia="仿宋" w:hAnsi="仿宋"/>
        </w:rPr>
      </w:pPr>
      <w:r>
        <w:rPr>
          <w:rFonts w:ascii="仿宋" w:eastAsia="仿宋" w:hAnsi="仿宋" w:cs="Times New Roman" w:hint="eastAsia"/>
          <w:sz w:val="28"/>
        </w:rPr>
        <w:t>22.</w:t>
      </w:r>
      <w:r>
        <w:rPr>
          <w:rFonts w:ascii="仿宋" w:eastAsia="仿宋" w:hAnsi="仿宋" w:cs="方正仿宋_GBK"/>
          <w:color w:val="000000"/>
          <w:sz w:val="28"/>
        </w:rPr>
        <w:t>廊财农〔2022〕94号  提前下达2023年省级水利发展资金2023年度堤防工程维修养护项目绩效目标表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77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1.对永定河堤防进行维修养护。</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经检验质量合格个数占工程总个数的比率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规定时间内完成的数量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1项</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冀财农〔2022〕173号</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质量合格率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经检验质量合格个数占工程总个数的比率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冀财农〔2022〕173号</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完成时间</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按规定时间内全部完成</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良好</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冀财农〔2022〕173号</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项目资金使用</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严格控制各项支出，不突破总体项目资金。</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≤25万元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按完成比例得分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保障附近村街群众生命财产安全</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保证防汛物资的投送、人员转移和安全度汛等工作的开展。确保堤防安全，减小洪水带来的影响。</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有效保障</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按完成比例得分</w:t>
            </w:r>
          </w:p>
        </w:tc>
      </w:tr>
      <w:tr w:rsidR="006B49C4">
        <w:tblPrEx>
          <w:tblBorders>
            <w:bottom w:val="single" w:sz="6" w:space="0" w:color="000000"/>
            <w:insideH w:val="single" w:sz="6" w:space="0" w:color="000000"/>
          </w:tblBorders>
        </w:tblPrEx>
        <w:trPr>
          <w:trHeight w:val="776"/>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受益群众满意度情况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受益群众对该工程的满意程度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leftChars="266" w:left="559"/>
        <w:rPr>
          <w:rFonts w:ascii="仿宋" w:eastAsia="仿宋" w:hAnsi="仿宋"/>
        </w:rPr>
      </w:pPr>
      <w:r>
        <w:rPr>
          <w:rFonts w:ascii="仿宋" w:eastAsia="仿宋" w:hAnsi="仿宋" w:cs="Times New Roman" w:hint="eastAsia"/>
          <w:sz w:val="28"/>
        </w:rPr>
        <w:t>23.</w:t>
      </w:r>
      <w:r>
        <w:rPr>
          <w:rFonts w:ascii="仿宋" w:eastAsia="仿宋" w:hAnsi="仿宋" w:cs="方正仿宋_GBK"/>
          <w:color w:val="000000"/>
          <w:sz w:val="28"/>
        </w:rPr>
        <w:t>廊财农〔2022〕94号  提前下达2023年省级水利发展资金永清县2023年度农村饮水工程维修养护项目（省</w:t>
      </w:r>
      <w:r>
        <w:rPr>
          <w:rFonts w:ascii="仿宋" w:eastAsia="仿宋" w:hAnsi="仿宋" w:cs="方正仿宋_GBK"/>
          <w:color w:val="000000"/>
          <w:sz w:val="28"/>
        </w:rPr>
        <w:lastRenderedPageBreak/>
        <w:t>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716"/>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1.维修养护处数4处</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项目实际完成数量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1项</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冀财农〔2021)173号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项目验收合格率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冀财农〔2021)173号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项目完成及时率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冀财农〔2021)173号 </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项目总投资不能突破下达资金额度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≤55百分比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冀财农〔2021)173号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提升供水保证率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提升供水保证率，保证农村供水安全</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有效提升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 xml:space="preserve">冀财农〔2021)173号 </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受益群众对项目的满意度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群众满意度调查</w:t>
            </w:r>
          </w:p>
        </w:tc>
      </w:tr>
    </w:tbl>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firstLine="560"/>
        <w:rPr>
          <w:rFonts w:ascii="仿宋" w:eastAsia="仿宋" w:hAnsi="仿宋"/>
        </w:rPr>
      </w:pPr>
      <w:r>
        <w:rPr>
          <w:rFonts w:ascii="仿宋" w:eastAsia="仿宋" w:hAnsi="仿宋" w:cs="Times New Roman" w:hint="eastAsia"/>
          <w:sz w:val="28"/>
        </w:rPr>
        <w:t>24.</w:t>
      </w:r>
      <w:r>
        <w:rPr>
          <w:rFonts w:ascii="仿宋" w:eastAsia="仿宋" w:hAnsi="仿宋" w:cs="方正仿宋_GBK"/>
          <w:color w:val="000000"/>
          <w:sz w:val="28"/>
        </w:rPr>
        <w:t>永清北方供水有限公司2022年度居民生活用水水资源税补贴资金项目绩效目标表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635"/>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lang w:val="uk-UA" w:eastAsia="zh-CN"/>
              </w:rPr>
            </w:pPr>
            <w:r>
              <w:rPr>
                <w:rFonts w:ascii="仿宋" w:eastAsia="仿宋" w:hAnsi="仿宋"/>
                <w:b/>
                <w:sz w:val="24"/>
              </w:rPr>
              <w:t>1.不增加居民生活用水负担，保障居民用水。</w:t>
            </w:r>
          </w:p>
        </w:tc>
      </w:tr>
      <w:tr w:rsidR="006B49C4">
        <w:tblPrEx>
          <w:tblBorders>
            <w:bottom w:val="single" w:sz="6" w:space="0" w:color="000000"/>
            <w:insideH w:val="single" w:sz="6" w:space="0" w:color="000000"/>
          </w:tblBorders>
        </w:tblPrEx>
        <w:trPr>
          <w:trHeight w:val="397"/>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居民用水量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当年实际居民用水量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≥279.5万立方米</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《永清县居民生活用水水资源税补贴暂行办法》（永政【2016】39号）</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居民生活用水水资源税实现补贴比率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实际完成水资源税补贴占应完成的水资源税补贴的比率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《永清县居民生活用水水资源税补贴暂行办法》（永政【2016】39号）</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按时间节点完成率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按时间节点完成补贴拨付</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《永清县居民生活用水水资源税补贴暂行办法》（永政【2016】39号）</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预算文本</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居民生活用水水资源税补贴完成情况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当年实际完成补贴任务占计划完成补贴任务</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《永清县居民生活用水水资源税补贴暂行办法》（永政【2016】39号）</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公众满意度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调查中满意和较满意的公众人数占全部调查人数的比率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946BC1">
      <w:pPr>
        <w:ind w:firstLine="560"/>
        <w:rPr>
          <w:rFonts w:ascii="仿宋" w:eastAsia="仿宋" w:hAnsi="仿宋"/>
        </w:rPr>
      </w:pPr>
      <w:r>
        <w:rPr>
          <w:rFonts w:ascii="仿宋" w:eastAsia="仿宋" w:hAnsi="仿宋" w:cs="Times New Roman" w:hint="eastAsia"/>
          <w:sz w:val="28"/>
        </w:rPr>
        <w:t>25.</w:t>
      </w:r>
      <w:r>
        <w:rPr>
          <w:rFonts w:ascii="仿宋" w:eastAsia="仿宋" w:hAnsi="仿宋" w:cs="方正仿宋_GBK"/>
          <w:color w:val="000000"/>
          <w:sz w:val="28"/>
        </w:rPr>
        <w:t>永清县2019年农村饮水工程维修养护项目绩效目标表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635"/>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1.及时足额返还永清县2019年农村饮水工程维修养护项目质保金</w:t>
            </w:r>
          </w:p>
        </w:tc>
      </w:tr>
      <w:tr w:rsidR="006B49C4">
        <w:tblPrEx>
          <w:tblBorders>
            <w:bottom w:val="single" w:sz="6" w:space="0" w:color="000000"/>
            <w:insideH w:val="single" w:sz="6" w:space="0" w:color="000000"/>
          </w:tblBorders>
        </w:tblPrEx>
        <w:trPr>
          <w:trHeight w:val="702"/>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维修养护长度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完成维修养护长度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≥10千米</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质量合格情况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工程质量合格率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完成占地征迁的时间</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项目成本控制</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1.85万元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593"/>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改善农村生活供水情况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改善农村生活供水人数</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≥6.21万人</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实施方案</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受益群众满意度情况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受益群众对该工程的满意程度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6B49C4">
      <w:pPr>
        <w:jc w:val="left"/>
        <w:outlineLvl w:val="1"/>
        <w:rPr>
          <w:rFonts w:ascii="仿宋" w:eastAsia="仿宋" w:hAnsi="仿宋" w:cs="Times New Roman"/>
          <w:sz w:val="28"/>
        </w:rPr>
      </w:pPr>
    </w:p>
    <w:p w:rsidR="006B49C4" w:rsidRDefault="00946BC1">
      <w:pPr>
        <w:ind w:firstLineChars="250" w:firstLine="700"/>
        <w:jc w:val="left"/>
        <w:outlineLvl w:val="1"/>
        <w:rPr>
          <w:rFonts w:ascii="仿宋" w:eastAsia="仿宋" w:hAnsi="仿宋" w:cs="Times New Roman"/>
          <w:sz w:val="28"/>
        </w:rPr>
      </w:pPr>
      <w:r>
        <w:rPr>
          <w:rFonts w:ascii="仿宋" w:eastAsia="仿宋" w:hAnsi="仿宋" w:cs="Times New Roman" w:hint="eastAsia"/>
          <w:sz w:val="28"/>
        </w:rPr>
        <w:t>26.永清县农村生活供水保障工程绩效目标表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635"/>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lang w:eastAsia="zh-CN"/>
              </w:rPr>
            </w:pPr>
            <w:r>
              <w:rPr>
                <w:rFonts w:ascii="仿宋" w:eastAsia="仿宋" w:hAnsi="仿宋"/>
                <w:b/>
                <w:sz w:val="24"/>
              </w:rPr>
              <w:t>1.铺设管道65585m,并沿线设置检修阀门井、排气井、泄水井，村口设置水表井。</w:t>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p>
        </w:tc>
      </w:tr>
      <w:tr w:rsidR="006B49C4">
        <w:tblPrEx>
          <w:tblBorders>
            <w:bottom w:val="single" w:sz="6" w:space="0" w:color="000000"/>
            <w:insideH w:val="single" w:sz="6" w:space="0" w:color="000000"/>
          </w:tblBorders>
        </w:tblPrEx>
        <w:trPr>
          <w:trHeight w:val="560"/>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完成铺设供水主管网情况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铺设供水主管网长度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65.59千米</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初步设计报告</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质量合格情况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质量合格率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初步设计报告</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工程完成及时情况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完成项目建设时间</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≤7月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初步设计报告</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3900万元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初步设计报告</w:t>
            </w:r>
          </w:p>
        </w:tc>
      </w:tr>
      <w:tr w:rsidR="006B49C4">
        <w:tblPrEx>
          <w:tblBorders>
            <w:bottom w:val="single" w:sz="6" w:space="0" w:color="000000"/>
            <w:insideH w:val="single" w:sz="6" w:space="0" w:color="000000"/>
          </w:tblBorders>
        </w:tblPrEx>
        <w:trPr>
          <w:trHeight w:val="665"/>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改善农村供水情况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改善农村供水人口数</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≥10.01万人</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初步设计报告</w:t>
            </w:r>
          </w:p>
        </w:tc>
      </w:tr>
      <w:tr w:rsidR="006B49C4">
        <w:tblPrEx>
          <w:tblBorders>
            <w:bottom w:val="single" w:sz="6" w:space="0" w:color="000000"/>
            <w:insideH w:val="single" w:sz="6" w:space="0" w:color="000000"/>
          </w:tblBorders>
        </w:tblPrEx>
        <w:trPr>
          <w:trHeight w:val="829"/>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受益群众满意度情况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受益群众满意度情况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调查报告</w:t>
            </w:r>
          </w:p>
        </w:tc>
      </w:tr>
    </w:tbl>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946BC1">
      <w:pPr>
        <w:ind w:firstLine="560"/>
        <w:rPr>
          <w:rFonts w:ascii="仿宋" w:eastAsia="仿宋" w:hAnsi="仿宋"/>
        </w:rPr>
      </w:pPr>
      <w:r>
        <w:rPr>
          <w:rFonts w:ascii="仿宋" w:eastAsia="仿宋" w:hAnsi="仿宋" w:cs="Times New Roman" w:hint="eastAsia"/>
          <w:sz w:val="24"/>
          <w:szCs w:val="24"/>
        </w:rPr>
        <w:t>27.</w:t>
      </w:r>
      <w:r>
        <w:rPr>
          <w:rFonts w:ascii="仿宋" w:eastAsia="仿宋" w:hAnsi="仿宋" w:cs="方正仿宋_GBK"/>
          <w:color w:val="000000"/>
          <w:sz w:val="28"/>
        </w:rPr>
        <w:t>永清县水务局2019年度地下水超采综合治理非农取水在线计量项目绩效目标表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635"/>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lang w:eastAsia="zh-CN"/>
              </w:rPr>
            </w:pPr>
            <w:r>
              <w:rPr>
                <w:rFonts w:ascii="仿宋" w:eastAsia="仿宋" w:hAnsi="仿宋"/>
                <w:b/>
                <w:sz w:val="24"/>
              </w:rPr>
              <w:t>1.铺设供水管道，完成农村水厂的水源置换</w:t>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p>
        </w:tc>
      </w:tr>
      <w:tr w:rsidR="006B49C4">
        <w:tblPrEx>
          <w:tblBorders>
            <w:bottom w:val="single" w:sz="6" w:space="0" w:color="000000"/>
            <w:insideH w:val="single" w:sz="6" w:space="0" w:color="000000"/>
          </w:tblBorders>
        </w:tblPrEx>
        <w:trPr>
          <w:trHeight w:val="702"/>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输水管网长度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完成输水管网铺设长度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≥68.28千米</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质量合格率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工程质量合格数占总工程的比率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工作完成及时性</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按工作计划及时完成情况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≤0.11万元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预算文本</w:t>
            </w:r>
          </w:p>
        </w:tc>
      </w:tr>
      <w:tr w:rsidR="006B49C4">
        <w:tblPrEx>
          <w:tblBorders>
            <w:bottom w:val="single" w:sz="6" w:space="0" w:color="000000"/>
            <w:insideH w:val="single" w:sz="6" w:space="0" w:color="000000"/>
          </w:tblBorders>
        </w:tblPrEx>
        <w:trPr>
          <w:trHeight w:val="855"/>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减少地下水开采情况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每年减少地下水开采量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减少</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966"/>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客户受益群众满意度情况满意度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受益群众对该工程的满意程度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调查报告</w:t>
            </w:r>
          </w:p>
        </w:tc>
      </w:tr>
    </w:tbl>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946BC1">
      <w:pPr>
        <w:ind w:firstLine="560"/>
        <w:rPr>
          <w:rFonts w:ascii="仿宋" w:eastAsia="仿宋" w:hAnsi="仿宋"/>
        </w:rPr>
      </w:pPr>
      <w:r>
        <w:rPr>
          <w:rFonts w:ascii="仿宋" w:eastAsia="仿宋" w:hAnsi="仿宋" w:cs="Times New Roman" w:hint="eastAsia"/>
          <w:sz w:val="24"/>
          <w:szCs w:val="24"/>
        </w:rPr>
        <w:t>28.</w:t>
      </w:r>
      <w:r>
        <w:rPr>
          <w:rFonts w:ascii="仿宋" w:eastAsia="仿宋" w:hAnsi="仿宋" w:cs="方正仿宋_GBK"/>
          <w:color w:val="000000"/>
          <w:sz w:val="28"/>
        </w:rPr>
        <w:t>永清县水务局更换安全可靠设备经费绩效目标表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635"/>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rPr>
            </w:pPr>
            <w:r>
              <w:rPr>
                <w:rFonts w:ascii="仿宋" w:eastAsia="仿宋" w:hAnsi="仿宋"/>
                <w:b/>
                <w:sz w:val="24"/>
              </w:rPr>
              <w:t>1.购买更新安全可靠办公电子设备，确保网络信息安全</w:t>
            </w:r>
          </w:p>
        </w:tc>
      </w:tr>
      <w:tr w:rsidR="006B49C4">
        <w:tblPrEx>
          <w:tblBorders>
            <w:bottom w:val="single" w:sz="6" w:space="0" w:color="000000"/>
            <w:insideH w:val="single" w:sz="6" w:space="0" w:color="000000"/>
          </w:tblBorders>
        </w:tblPrEx>
        <w:trPr>
          <w:trHeight w:val="702"/>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541"/>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购置数量</w:t>
            </w:r>
          </w:p>
        </w:tc>
        <w:tc>
          <w:tcPr>
            <w:tcW w:w="2835" w:type="dxa"/>
            <w:vAlign w:val="center"/>
          </w:tcPr>
          <w:p w:rsidR="006B49C4" w:rsidRDefault="00946BC1">
            <w:pPr>
              <w:pStyle w:val="20"/>
              <w:rPr>
                <w:rFonts w:ascii="仿宋" w:eastAsia="仿宋" w:hAnsi="仿宋"/>
                <w:sz w:val="24"/>
                <w:lang w:eastAsia="zh-CN"/>
              </w:rPr>
            </w:pPr>
            <w:r>
              <w:rPr>
                <w:rFonts w:ascii="仿宋" w:eastAsia="仿宋" w:hAnsi="仿宋"/>
                <w:sz w:val="24"/>
              </w:rPr>
              <w:t>购买设备数量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≥167台</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工作计划</w:t>
            </w:r>
          </w:p>
        </w:tc>
      </w:tr>
      <w:tr w:rsidR="006B49C4">
        <w:tblPrEx>
          <w:tblBorders>
            <w:bottom w:val="single" w:sz="6" w:space="0" w:color="000000"/>
            <w:insideH w:val="single" w:sz="6" w:space="0" w:color="000000"/>
          </w:tblBorders>
        </w:tblPrEx>
        <w:trPr>
          <w:trHeight w:val="563"/>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设备合格率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购买设备合格率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≥99百分比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工作计划</w:t>
            </w:r>
          </w:p>
        </w:tc>
      </w:tr>
      <w:tr w:rsidR="006B49C4">
        <w:tblPrEx>
          <w:tblBorders>
            <w:bottom w:val="single" w:sz="6" w:space="0" w:color="000000"/>
            <w:insideH w:val="single" w:sz="6" w:space="0" w:color="000000"/>
          </w:tblBorders>
        </w:tblPrEx>
        <w:trPr>
          <w:trHeight w:val="55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购置任务完成率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购置任务完成时间</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工作计划</w:t>
            </w:r>
          </w:p>
        </w:tc>
      </w:tr>
      <w:tr w:rsidR="006B49C4">
        <w:tblPrEx>
          <w:tblBorders>
            <w:bottom w:val="single" w:sz="6" w:space="0" w:color="000000"/>
            <w:insideH w:val="single" w:sz="6" w:space="0" w:color="000000"/>
          </w:tblBorders>
        </w:tblPrEx>
        <w:trPr>
          <w:trHeight w:val="679"/>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购置成本</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购置设备成本</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≤19万元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工作计划</w:t>
            </w:r>
          </w:p>
        </w:tc>
      </w:tr>
      <w:tr w:rsidR="006B49C4">
        <w:tblPrEx>
          <w:tblBorders>
            <w:bottom w:val="single" w:sz="6" w:space="0" w:color="000000"/>
            <w:insideH w:val="single" w:sz="6" w:space="0" w:color="000000"/>
          </w:tblBorders>
        </w:tblPrEx>
        <w:trPr>
          <w:trHeight w:val="593"/>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可持续影响</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网络信息安全保障率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工作计划</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受益群众满意度情况</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受益群众对该工程的满意程度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6B49C4">
      <w:pPr>
        <w:jc w:val="left"/>
        <w:outlineLvl w:val="1"/>
        <w:rPr>
          <w:rFonts w:ascii="仿宋" w:eastAsia="仿宋" w:hAnsi="仿宋" w:cs="Times New Roman"/>
          <w:sz w:val="24"/>
          <w:szCs w:val="24"/>
        </w:rPr>
      </w:pPr>
    </w:p>
    <w:p w:rsidR="006B49C4" w:rsidRDefault="00946BC1">
      <w:pPr>
        <w:ind w:firstLine="560"/>
        <w:rPr>
          <w:rFonts w:ascii="仿宋" w:eastAsia="仿宋" w:hAnsi="仿宋" w:cs="方正仿宋_GBK"/>
          <w:color w:val="000000"/>
          <w:sz w:val="28"/>
        </w:rPr>
      </w:pPr>
      <w:r>
        <w:rPr>
          <w:rFonts w:ascii="仿宋" w:eastAsia="仿宋" w:hAnsi="仿宋" w:cs="Times New Roman" w:hint="eastAsia"/>
          <w:sz w:val="24"/>
          <w:szCs w:val="24"/>
        </w:rPr>
        <w:t>29.</w:t>
      </w:r>
      <w:r>
        <w:rPr>
          <w:rFonts w:ascii="仿宋" w:eastAsia="仿宋" w:hAnsi="仿宋" w:cs="方正仿宋_GBK"/>
          <w:color w:val="000000"/>
          <w:sz w:val="28"/>
        </w:rPr>
        <w:t>永清县水务局河湖智能视频监控系统服务费绩效目标表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1061"/>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lang w:eastAsia="zh-CN"/>
              </w:rPr>
            </w:pPr>
            <w:r>
              <w:rPr>
                <w:rFonts w:ascii="仿宋" w:eastAsia="仿宋" w:hAnsi="仿宋"/>
                <w:b/>
                <w:sz w:val="24"/>
              </w:rPr>
              <w:t>1.按照省委、省政府关于实施河湖智能的决策部署，使用河湖智能视频监控系统完成各项工作任务，长期有效使用智能视频监控系统，保障正常运作。</w:t>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p>
        </w:tc>
      </w:tr>
      <w:tr w:rsidR="006B49C4">
        <w:tblPrEx>
          <w:tblBorders>
            <w:bottom w:val="single" w:sz="6" w:space="0" w:color="000000"/>
            <w:insideH w:val="single" w:sz="6" w:space="0" w:color="000000"/>
          </w:tblBorders>
        </w:tblPrEx>
        <w:trPr>
          <w:trHeight w:val="560"/>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智能视频监控系统的正常使用数量。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河湖智能监控系统使用情况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1个</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智能视频监控系统的正常使用合格率。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河湖智能监控系统使用合格情况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工作完成及时性</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按工作计划及时完成情况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预算文本</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河长制工作保障程度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全县河长制工作保障情况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有效保障</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生态效益指标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提高河道管理能力</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有效提升河渠生态环境</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 xml:space="preserve">健全 </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群众满意度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群众满意数量占总数的比例</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rPr>
          <w:rFonts w:ascii="仿宋" w:eastAsia="仿宋" w:hAnsi="仿宋"/>
        </w:rPr>
      </w:pPr>
    </w:p>
    <w:p w:rsidR="006B49C4" w:rsidRDefault="006B49C4">
      <w:pPr>
        <w:rPr>
          <w:rFonts w:ascii="仿宋" w:eastAsia="仿宋" w:hAnsi="仿宋"/>
        </w:rPr>
      </w:pPr>
    </w:p>
    <w:p w:rsidR="006B49C4" w:rsidRDefault="006B49C4">
      <w:pPr>
        <w:rPr>
          <w:rFonts w:ascii="仿宋" w:eastAsia="仿宋" w:hAnsi="仿宋"/>
        </w:rPr>
      </w:pPr>
    </w:p>
    <w:p w:rsidR="006B49C4" w:rsidRDefault="006B49C4">
      <w:pPr>
        <w:rPr>
          <w:rFonts w:ascii="仿宋" w:eastAsia="仿宋" w:hAnsi="仿宋"/>
        </w:rPr>
      </w:pPr>
    </w:p>
    <w:p w:rsidR="006B49C4" w:rsidRDefault="006B49C4">
      <w:pPr>
        <w:rPr>
          <w:rFonts w:ascii="仿宋" w:eastAsia="仿宋" w:hAnsi="仿宋"/>
        </w:rPr>
      </w:pPr>
    </w:p>
    <w:p w:rsidR="006B49C4" w:rsidRDefault="006B49C4">
      <w:pPr>
        <w:rPr>
          <w:rFonts w:ascii="仿宋" w:eastAsia="仿宋" w:hAnsi="仿宋"/>
        </w:rPr>
      </w:pPr>
    </w:p>
    <w:p w:rsidR="006B49C4" w:rsidRDefault="00946BC1">
      <w:pPr>
        <w:ind w:firstLine="560"/>
        <w:rPr>
          <w:rFonts w:ascii="仿宋" w:eastAsia="仿宋" w:hAnsi="仿宋" w:cs="方正仿宋_GBK"/>
          <w:color w:val="000000"/>
          <w:sz w:val="28"/>
        </w:rPr>
      </w:pPr>
      <w:r>
        <w:rPr>
          <w:rFonts w:ascii="仿宋" w:eastAsia="仿宋" w:hAnsi="仿宋" w:cs="方正仿宋_GBK"/>
          <w:color w:val="000000"/>
          <w:sz w:val="28"/>
        </w:rPr>
        <w:t>30、永清县水务局南水北调水费绩效目标表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635"/>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lang w:eastAsia="zh-CN"/>
              </w:rPr>
            </w:pPr>
            <w:r>
              <w:rPr>
                <w:rFonts w:ascii="仿宋" w:eastAsia="仿宋" w:hAnsi="仿宋"/>
                <w:b/>
                <w:sz w:val="24"/>
              </w:rPr>
              <w:t>1.实现全县城乡供水目标。</w:t>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p>
        </w:tc>
      </w:tr>
      <w:tr w:rsidR="006B49C4">
        <w:tblPrEx>
          <w:tblBorders>
            <w:bottom w:val="single" w:sz="6" w:space="0" w:color="000000"/>
            <w:insideH w:val="single" w:sz="6" w:space="0" w:color="000000"/>
          </w:tblBorders>
        </w:tblPrEx>
        <w:trPr>
          <w:trHeight w:val="702"/>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引江水量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年度引江水计划</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1528万立方米</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及时性</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引江水质量达标情况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达标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及时性</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按工作计划及时完成情况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≤500万元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完成率</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受益人口</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受益总人口数量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38.6万人</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可持续影响指标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制度保障健全程度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以后年度本项目继续实施的制度保障的健全程度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健全</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群众满意度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群众满意度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bl>
    <w:p w:rsidR="006B49C4" w:rsidRDefault="006B49C4">
      <w:pPr>
        <w:rPr>
          <w:rFonts w:ascii="仿宋" w:eastAsia="仿宋" w:hAnsi="仿宋"/>
        </w:rPr>
      </w:pPr>
    </w:p>
    <w:p w:rsidR="006B49C4" w:rsidRDefault="006B49C4">
      <w:pPr>
        <w:rPr>
          <w:rFonts w:ascii="仿宋" w:eastAsia="仿宋" w:hAnsi="仿宋"/>
        </w:rPr>
      </w:pPr>
    </w:p>
    <w:p w:rsidR="006B49C4" w:rsidRDefault="006B49C4">
      <w:pPr>
        <w:rPr>
          <w:rFonts w:ascii="仿宋" w:eastAsia="仿宋" w:hAnsi="仿宋"/>
        </w:rPr>
      </w:pPr>
    </w:p>
    <w:p w:rsidR="006B49C4" w:rsidRDefault="006B49C4">
      <w:pPr>
        <w:rPr>
          <w:rFonts w:ascii="仿宋" w:eastAsia="仿宋" w:hAnsi="仿宋"/>
        </w:rPr>
      </w:pPr>
    </w:p>
    <w:p w:rsidR="006B49C4" w:rsidRDefault="006B49C4">
      <w:pPr>
        <w:rPr>
          <w:rFonts w:ascii="仿宋" w:eastAsia="仿宋" w:hAnsi="仿宋"/>
        </w:rPr>
      </w:pPr>
    </w:p>
    <w:p w:rsidR="006B49C4" w:rsidRDefault="006B49C4">
      <w:pPr>
        <w:rPr>
          <w:rFonts w:ascii="仿宋" w:eastAsia="仿宋" w:hAnsi="仿宋"/>
        </w:rPr>
      </w:pPr>
    </w:p>
    <w:p w:rsidR="006B49C4" w:rsidRDefault="006B49C4">
      <w:pPr>
        <w:rPr>
          <w:rFonts w:ascii="仿宋" w:eastAsia="仿宋" w:hAnsi="仿宋"/>
        </w:rPr>
      </w:pPr>
    </w:p>
    <w:p w:rsidR="006B49C4" w:rsidRDefault="00946BC1">
      <w:pPr>
        <w:ind w:firstLine="560"/>
        <w:rPr>
          <w:rFonts w:ascii="仿宋" w:eastAsia="仿宋" w:hAnsi="仿宋"/>
        </w:rPr>
      </w:pPr>
      <w:r>
        <w:rPr>
          <w:rFonts w:ascii="仿宋" w:eastAsia="仿宋" w:hAnsi="仿宋" w:cs="方正仿宋_GBK"/>
          <w:color w:val="000000"/>
          <w:sz w:val="28"/>
        </w:rPr>
        <w:t>31、永清县水务局农村集中供水中心亏损补贴绩效目标表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3227"/>
        <w:gridCol w:w="2159"/>
        <w:gridCol w:w="2268"/>
      </w:tblGrid>
      <w:tr w:rsidR="006B49C4">
        <w:trPr>
          <w:trHeight w:val="635"/>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lastRenderedPageBreak/>
              <w:t>绩效目标</w:t>
            </w:r>
          </w:p>
        </w:tc>
        <w:tc>
          <w:tcPr>
            <w:tcW w:w="12757" w:type="dxa"/>
            <w:gridSpan w:val="5"/>
            <w:tcBorders>
              <w:bottom w:val="single" w:sz="6" w:space="0" w:color="FFFFFF"/>
            </w:tcBorders>
            <w:vAlign w:val="center"/>
          </w:tcPr>
          <w:p w:rsidR="006B49C4" w:rsidRDefault="00946BC1">
            <w:pPr>
              <w:pStyle w:val="20"/>
              <w:rPr>
                <w:rFonts w:ascii="仿宋" w:eastAsia="仿宋" w:hAnsi="仿宋"/>
                <w:b/>
                <w:sz w:val="24"/>
                <w:lang w:eastAsia="zh-CN"/>
              </w:rPr>
            </w:pPr>
            <w:r>
              <w:rPr>
                <w:rFonts w:ascii="仿宋" w:eastAsia="仿宋" w:hAnsi="仿宋"/>
                <w:b/>
                <w:sz w:val="24"/>
              </w:rPr>
              <w:t xml:space="preserve">1.保障九座水厂正常运行，水质达标，更好提高农村广大群众饮水质量，保障饮水安全。 </w:t>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p>
        </w:tc>
      </w:tr>
      <w:tr w:rsidR="006B49C4">
        <w:tblPrEx>
          <w:tblBorders>
            <w:bottom w:val="single" w:sz="6" w:space="0" w:color="000000"/>
            <w:insideH w:val="single" w:sz="6" w:space="0" w:color="000000"/>
          </w:tblBorders>
        </w:tblPrEx>
        <w:trPr>
          <w:trHeight w:val="560"/>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3227"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159"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保障水厂正常运行数量</w:t>
            </w:r>
          </w:p>
        </w:tc>
        <w:tc>
          <w:tcPr>
            <w:tcW w:w="3227" w:type="dxa"/>
            <w:vAlign w:val="center"/>
          </w:tcPr>
          <w:p w:rsidR="006B49C4" w:rsidRDefault="00946BC1">
            <w:pPr>
              <w:pStyle w:val="20"/>
              <w:rPr>
                <w:rFonts w:ascii="仿宋" w:eastAsia="仿宋" w:hAnsi="仿宋"/>
                <w:sz w:val="24"/>
              </w:rPr>
            </w:pPr>
            <w:r>
              <w:rPr>
                <w:rFonts w:ascii="仿宋" w:eastAsia="仿宋" w:hAnsi="仿宋"/>
                <w:sz w:val="24"/>
              </w:rPr>
              <w:t>保障水厂正常运行的水厂数量</w:t>
            </w:r>
          </w:p>
        </w:tc>
        <w:tc>
          <w:tcPr>
            <w:tcW w:w="2159" w:type="dxa"/>
            <w:vAlign w:val="center"/>
          </w:tcPr>
          <w:p w:rsidR="006B49C4" w:rsidRDefault="00946BC1">
            <w:pPr>
              <w:pStyle w:val="20"/>
              <w:rPr>
                <w:rFonts w:ascii="仿宋" w:eastAsia="仿宋" w:hAnsi="仿宋"/>
                <w:sz w:val="24"/>
              </w:rPr>
            </w:pPr>
            <w:r>
              <w:rPr>
                <w:rFonts w:ascii="仿宋" w:eastAsia="仿宋" w:hAnsi="仿宋"/>
                <w:sz w:val="24"/>
              </w:rPr>
              <w:t>≥9座</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水厂正常运行质量达标率</w:t>
            </w:r>
          </w:p>
        </w:tc>
        <w:tc>
          <w:tcPr>
            <w:tcW w:w="3227" w:type="dxa"/>
            <w:vAlign w:val="center"/>
          </w:tcPr>
          <w:p w:rsidR="006B49C4" w:rsidRDefault="00946BC1">
            <w:pPr>
              <w:pStyle w:val="20"/>
              <w:rPr>
                <w:rFonts w:ascii="仿宋" w:eastAsia="仿宋" w:hAnsi="仿宋"/>
                <w:sz w:val="24"/>
              </w:rPr>
            </w:pPr>
            <w:r>
              <w:rPr>
                <w:rFonts w:ascii="仿宋" w:eastAsia="仿宋" w:hAnsi="仿宋"/>
                <w:sz w:val="24"/>
              </w:rPr>
              <w:t>提高农村广大群众饮水质量，保障饮水安全，扩大供水范围，让更多群众饮水有保障。</w:t>
            </w:r>
          </w:p>
        </w:tc>
        <w:tc>
          <w:tcPr>
            <w:tcW w:w="2159"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补贴所带来的经济效益增加情况</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补贴及时性</w:t>
            </w:r>
          </w:p>
        </w:tc>
        <w:tc>
          <w:tcPr>
            <w:tcW w:w="3227" w:type="dxa"/>
            <w:vAlign w:val="center"/>
          </w:tcPr>
          <w:p w:rsidR="006B49C4" w:rsidRDefault="00946BC1">
            <w:pPr>
              <w:pStyle w:val="20"/>
              <w:rPr>
                <w:rFonts w:ascii="仿宋" w:eastAsia="仿宋" w:hAnsi="仿宋"/>
                <w:sz w:val="24"/>
              </w:rPr>
            </w:pPr>
            <w:r>
              <w:rPr>
                <w:rFonts w:ascii="仿宋" w:eastAsia="仿宋" w:hAnsi="仿宋"/>
                <w:sz w:val="24"/>
              </w:rPr>
              <w:t>补贴的及时拨付保障了供水中心财务收支平衡，水厂正常运行， 提高农村广大群众饮水质量，保障饮水安全。</w:t>
            </w:r>
          </w:p>
        </w:tc>
        <w:tc>
          <w:tcPr>
            <w:tcW w:w="2159"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项目总成本控制</w:t>
            </w:r>
          </w:p>
        </w:tc>
        <w:tc>
          <w:tcPr>
            <w:tcW w:w="3227" w:type="dxa"/>
            <w:vAlign w:val="center"/>
          </w:tcPr>
          <w:p w:rsidR="006B49C4" w:rsidRDefault="00946BC1">
            <w:pPr>
              <w:pStyle w:val="20"/>
              <w:rPr>
                <w:rFonts w:ascii="仿宋" w:eastAsia="仿宋" w:hAnsi="仿宋"/>
                <w:sz w:val="24"/>
              </w:rPr>
            </w:pPr>
            <w:r>
              <w:rPr>
                <w:rFonts w:ascii="仿宋" w:eastAsia="仿宋" w:hAnsi="仿宋"/>
                <w:sz w:val="24"/>
              </w:rPr>
              <w:t>成本控制在120万元以内</w:t>
            </w:r>
          </w:p>
        </w:tc>
        <w:tc>
          <w:tcPr>
            <w:tcW w:w="2159" w:type="dxa"/>
            <w:vAlign w:val="center"/>
          </w:tcPr>
          <w:p w:rsidR="006B49C4" w:rsidRDefault="00946BC1">
            <w:pPr>
              <w:pStyle w:val="20"/>
              <w:rPr>
                <w:rFonts w:ascii="仿宋" w:eastAsia="仿宋" w:hAnsi="仿宋"/>
                <w:sz w:val="24"/>
              </w:rPr>
            </w:pPr>
            <w:r>
              <w:rPr>
                <w:rFonts w:ascii="仿宋" w:eastAsia="仿宋" w:hAnsi="仿宋"/>
                <w:sz w:val="24"/>
              </w:rPr>
              <w:t>≤120万元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保障饮用水安全</w:t>
            </w:r>
          </w:p>
        </w:tc>
        <w:tc>
          <w:tcPr>
            <w:tcW w:w="3227" w:type="dxa"/>
            <w:vAlign w:val="center"/>
          </w:tcPr>
          <w:p w:rsidR="006B49C4" w:rsidRDefault="00946BC1">
            <w:pPr>
              <w:pStyle w:val="20"/>
              <w:rPr>
                <w:rFonts w:ascii="仿宋" w:eastAsia="仿宋" w:hAnsi="仿宋"/>
                <w:sz w:val="24"/>
              </w:rPr>
            </w:pPr>
            <w:r>
              <w:rPr>
                <w:rFonts w:ascii="仿宋" w:eastAsia="仿宋" w:hAnsi="仿宋"/>
                <w:sz w:val="24"/>
              </w:rPr>
              <w:t>本项目使泽昌农村集中供水中心财务收支平衡，水厂正常运行，弥补了亏损，更好提高农村广大群众饮水质量，保障饮水安全。</w:t>
            </w:r>
          </w:p>
        </w:tc>
        <w:tc>
          <w:tcPr>
            <w:tcW w:w="2159" w:type="dxa"/>
            <w:vAlign w:val="center"/>
          </w:tcPr>
          <w:p w:rsidR="006B49C4" w:rsidRDefault="00946BC1">
            <w:pPr>
              <w:pStyle w:val="20"/>
              <w:rPr>
                <w:rFonts w:ascii="仿宋" w:eastAsia="仿宋" w:hAnsi="仿宋"/>
                <w:sz w:val="24"/>
              </w:rPr>
            </w:pPr>
            <w:r>
              <w:rPr>
                <w:rFonts w:ascii="仿宋" w:eastAsia="仿宋" w:hAnsi="仿宋"/>
                <w:sz w:val="24"/>
              </w:rPr>
              <w:t>有效保障</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保障供水区域内饮用水水质安全</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服务对象满意度</w:t>
            </w:r>
          </w:p>
        </w:tc>
        <w:tc>
          <w:tcPr>
            <w:tcW w:w="3227" w:type="dxa"/>
            <w:vAlign w:val="center"/>
          </w:tcPr>
          <w:p w:rsidR="006B49C4" w:rsidRDefault="00946BC1">
            <w:pPr>
              <w:pStyle w:val="20"/>
              <w:rPr>
                <w:rFonts w:ascii="仿宋" w:eastAsia="仿宋" w:hAnsi="仿宋"/>
                <w:sz w:val="24"/>
              </w:rPr>
            </w:pPr>
            <w:r>
              <w:rPr>
                <w:rFonts w:ascii="仿宋" w:eastAsia="仿宋" w:hAnsi="仿宋"/>
                <w:sz w:val="24"/>
              </w:rPr>
              <w:t>切实做好农村饮水安全保障工作，是保障民生、服务民生、改善民生的重要内容</w:t>
            </w:r>
          </w:p>
        </w:tc>
        <w:tc>
          <w:tcPr>
            <w:tcW w:w="2159" w:type="dxa"/>
            <w:vAlign w:val="center"/>
          </w:tcPr>
          <w:p w:rsidR="006B49C4" w:rsidRDefault="00946BC1">
            <w:pPr>
              <w:pStyle w:val="20"/>
              <w:rPr>
                <w:rFonts w:ascii="仿宋" w:eastAsia="仿宋" w:hAnsi="仿宋"/>
                <w:sz w:val="24"/>
              </w:rPr>
            </w:pPr>
            <w:r>
              <w:rPr>
                <w:rFonts w:ascii="仿宋" w:eastAsia="仿宋" w:hAnsi="仿宋"/>
                <w:sz w:val="24"/>
              </w:rPr>
              <w:t>≥95%</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农村饮水居民满意程度</w:t>
            </w:r>
          </w:p>
        </w:tc>
      </w:tr>
    </w:tbl>
    <w:p w:rsidR="006B49C4" w:rsidRDefault="006B49C4">
      <w:pPr>
        <w:rPr>
          <w:rFonts w:ascii="仿宋" w:eastAsia="仿宋" w:hAnsi="仿宋"/>
        </w:rPr>
      </w:pPr>
    </w:p>
    <w:p w:rsidR="006B49C4" w:rsidRDefault="006B49C4">
      <w:pPr>
        <w:jc w:val="left"/>
        <w:outlineLvl w:val="1"/>
        <w:rPr>
          <w:rFonts w:ascii="仿宋" w:eastAsia="仿宋" w:hAnsi="仿宋" w:cs="Times New Roman"/>
          <w:sz w:val="24"/>
          <w:szCs w:val="24"/>
        </w:rPr>
      </w:pPr>
    </w:p>
    <w:p w:rsidR="006B49C4" w:rsidRDefault="00946BC1">
      <w:pPr>
        <w:ind w:firstLine="560"/>
        <w:rPr>
          <w:rFonts w:ascii="仿宋" w:eastAsia="仿宋" w:hAnsi="仿宋" w:cs="方正仿宋_GBK"/>
          <w:color w:val="000000"/>
          <w:sz w:val="28"/>
        </w:rPr>
      </w:pPr>
      <w:r>
        <w:rPr>
          <w:rFonts w:ascii="仿宋" w:eastAsia="仿宋" w:hAnsi="仿宋" w:cs="方正仿宋_GBK"/>
          <w:color w:val="000000"/>
          <w:sz w:val="28"/>
        </w:rPr>
        <w:lastRenderedPageBreak/>
        <w:t>32、永清县水务局农村集中供水中心维修基金绩效目标表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77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lang w:eastAsia="zh-CN"/>
              </w:rPr>
            </w:pPr>
            <w:r>
              <w:rPr>
                <w:rFonts w:ascii="仿宋" w:eastAsia="仿宋" w:hAnsi="仿宋"/>
                <w:b/>
                <w:sz w:val="24"/>
              </w:rPr>
              <w:t>1.购置水厂正常必要的机械设备、材料，建立专门的维修队伍,对供水设备定期进行检测维修，确保供水系统正常运行</w:t>
            </w:r>
            <w:r>
              <w:rPr>
                <w:rFonts w:ascii="仿宋" w:eastAsia="仿宋" w:hAnsi="仿宋" w:hint="eastAsia"/>
                <w:b/>
                <w:sz w:val="24"/>
                <w:lang w:eastAsia="zh-CN"/>
              </w:rPr>
              <w:t>.</w:t>
            </w:r>
            <w:r>
              <w:rPr>
                <w:rFonts w:ascii="仿宋" w:eastAsia="仿宋" w:hAnsi="仿宋"/>
                <w:b/>
                <w:sz w:val="24"/>
              </w:rPr>
              <w:tab/>
            </w:r>
            <w:r>
              <w:rPr>
                <w:rFonts w:ascii="仿宋" w:eastAsia="仿宋" w:hAnsi="仿宋"/>
                <w:b/>
                <w:sz w:val="24"/>
              </w:rPr>
              <w:tab/>
            </w:r>
            <w:r>
              <w:rPr>
                <w:rFonts w:ascii="仿宋" w:eastAsia="仿宋" w:hAnsi="仿宋"/>
                <w:b/>
                <w:sz w:val="24"/>
              </w:rPr>
              <w:tab/>
            </w:r>
          </w:p>
        </w:tc>
      </w:tr>
      <w:tr w:rsidR="006B49C4">
        <w:tblPrEx>
          <w:tblBorders>
            <w:bottom w:val="single" w:sz="6" w:space="0" w:color="000000"/>
            <w:insideH w:val="single" w:sz="6" w:space="0" w:color="000000"/>
          </w:tblBorders>
        </w:tblPrEx>
        <w:trPr>
          <w:trHeight w:val="702"/>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9座水厂检修检测次数</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购置水厂正常必要的机械设备、材料，建立专门的维修队伍。</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≥20次</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工程运行过程中发生故障在当年出现的总次数。</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水厂正常运行达标率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保证9座农村集中供水水厂的正常运行</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补贴所带来的经济效益增加情况</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维修基金拨付及时性</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维修基金拨付及时性</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补贴经费支出是否按照具体文件规定控制成本不超标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≤45万元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保障农村饮用水安全</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扩大村街供水村街，保障供水设备及管网供水畅通，实现了二十四小时连续供水。</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有效保障</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农村饮水居民</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切实做好农村饮水安全保障工作，是保障民生、服务民生、改善民生的重要内容</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农村饮水居民满意程度</w:t>
            </w:r>
          </w:p>
        </w:tc>
      </w:tr>
    </w:tbl>
    <w:p w:rsidR="006B49C4" w:rsidRDefault="006B49C4">
      <w:pPr>
        <w:rPr>
          <w:rFonts w:ascii="仿宋" w:eastAsia="仿宋" w:hAnsi="仿宋"/>
        </w:rPr>
      </w:pPr>
    </w:p>
    <w:p w:rsidR="006B49C4" w:rsidRDefault="006B49C4">
      <w:pPr>
        <w:jc w:val="left"/>
        <w:outlineLvl w:val="1"/>
        <w:rPr>
          <w:rFonts w:ascii="仿宋" w:eastAsia="仿宋" w:hAnsi="仿宋" w:cs="Times New Roman"/>
          <w:sz w:val="24"/>
          <w:szCs w:val="24"/>
        </w:rPr>
      </w:pPr>
    </w:p>
    <w:p w:rsidR="006B49C4" w:rsidRDefault="00946BC1">
      <w:pPr>
        <w:ind w:firstLine="560"/>
        <w:rPr>
          <w:rFonts w:ascii="仿宋" w:eastAsia="仿宋" w:hAnsi="仿宋" w:cs="方正仿宋_GBK"/>
          <w:color w:val="000000"/>
          <w:sz w:val="28"/>
        </w:rPr>
      </w:pPr>
      <w:r>
        <w:rPr>
          <w:rFonts w:ascii="仿宋" w:eastAsia="仿宋" w:hAnsi="仿宋" w:cs="方正仿宋_GBK"/>
          <w:color w:val="000000"/>
          <w:sz w:val="28"/>
        </w:rPr>
        <w:lastRenderedPageBreak/>
        <w:t>33、永清县水务局农村饮水安全工程水质检测中心运行费绩效目标表</w:t>
      </w:r>
    </w:p>
    <w:tbl>
      <w:tblPr>
        <w:tblW w:w="14283"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668"/>
        <w:gridCol w:w="2268"/>
        <w:gridCol w:w="5245"/>
        <w:gridCol w:w="1276"/>
        <w:gridCol w:w="2409"/>
      </w:tblGrid>
      <w:tr w:rsidR="006B49C4">
        <w:trPr>
          <w:trHeight w:val="612"/>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866" w:type="dxa"/>
            <w:gridSpan w:val="5"/>
            <w:tcBorders>
              <w:bottom w:val="single" w:sz="6" w:space="0" w:color="FFFFFF"/>
            </w:tcBorders>
            <w:vAlign w:val="center"/>
          </w:tcPr>
          <w:p w:rsidR="006B49C4" w:rsidRDefault="00946BC1">
            <w:pPr>
              <w:pStyle w:val="20"/>
              <w:rPr>
                <w:rFonts w:ascii="仿宋" w:eastAsia="仿宋" w:hAnsi="仿宋"/>
                <w:b/>
                <w:sz w:val="24"/>
                <w:lang w:eastAsia="zh-CN"/>
              </w:rPr>
            </w:pPr>
            <w:r>
              <w:rPr>
                <w:rFonts w:ascii="仿宋" w:eastAsia="仿宋" w:hAnsi="仿宋"/>
                <w:b/>
                <w:sz w:val="24"/>
              </w:rPr>
              <w:t>1.对9座农村集中供水水厂原水、出厂水、管网末梢水的水质进行日常检测，确保水质达到生活饮水用卫生标准。</w:t>
            </w:r>
            <w:r>
              <w:rPr>
                <w:rFonts w:ascii="仿宋" w:eastAsia="仿宋" w:hAnsi="仿宋"/>
                <w:b/>
                <w:sz w:val="24"/>
              </w:rPr>
              <w:tab/>
            </w:r>
          </w:p>
        </w:tc>
      </w:tr>
      <w:tr w:rsidR="006B49C4">
        <w:tblPrEx>
          <w:tblBorders>
            <w:bottom w:val="single" w:sz="6" w:space="0" w:color="000000"/>
            <w:insideH w:val="single" w:sz="6" w:space="0" w:color="000000"/>
          </w:tblBorders>
        </w:tblPrEx>
        <w:trPr>
          <w:trHeight w:val="641"/>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16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524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1276" w:type="dxa"/>
            <w:vAlign w:val="center"/>
          </w:tcPr>
          <w:p w:rsidR="006B49C4" w:rsidRDefault="00946BC1">
            <w:pPr>
              <w:pStyle w:val="10"/>
            </w:pPr>
            <w:r>
              <w:t>指标值</w:t>
            </w:r>
          </w:p>
        </w:tc>
        <w:tc>
          <w:tcPr>
            <w:tcW w:w="2409" w:type="dxa"/>
            <w:vAlign w:val="center"/>
          </w:tcPr>
          <w:p w:rsidR="006B49C4" w:rsidRDefault="00946BC1">
            <w:pPr>
              <w:pStyle w:val="10"/>
            </w:pPr>
            <w: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16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9座水厂水质检测次数</w:t>
            </w:r>
          </w:p>
        </w:tc>
        <w:tc>
          <w:tcPr>
            <w:tcW w:w="5245" w:type="dxa"/>
            <w:vAlign w:val="center"/>
          </w:tcPr>
          <w:p w:rsidR="006B49C4" w:rsidRDefault="00946BC1">
            <w:pPr>
              <w:pStyle w:val="20"/>
              <w:rPr>
                <w:rFonts w:ascii="仿宋" w:eastAsia="仿宋" w:hAnsi="仿宋"/>
                <w:sz w:val="24"/>
              </w:rPr>
            </w:pPr>
            <w:r>
              <w:rPr>
                <w:rFonts w:ascii="仿宋" w:eastAsia="仿宋" w:hAnsi="仿宋"/>
                <w:sz w:val="24"/>
              </w:rPr>
              <w:t>水源水主要检测污染指标每年检测1次，出厂水主要检测确定的常规检测指标及重点非常规指标每个季度1次，管网末梢水，主要检测感官指标、消毒剂余量和微生物指标每年在丰、枯水期各检测1次，进行日常水质检测</w:t>
            </w:r>
          </w:p>
        </w:tc>
        <w:tc>
          <w:tcPr>
            <w:tcW w:w="1276" w:type="dxa"/>
            <w:vAlign w:val="center"/>
          </w:tcPr>
          <w:p w:rsidR="006B49C4" w:rsidRDefault="00946BC1">
            <w:pPr>
              <w:pStyle w:val="20"/>
            </w:pPr>
            <w:r>
              <w:t>≥20次</w:t>
            </w:r>
          </w:p>
        </w:tc>
        <w:tc>
          <w:tcPr>
            <w:tcW w:w="2409" w:type="dxa"/>
            <w:vAlign w:val="center"/>
          </w:tcPr>
          <w:p w:rsidR="006B49C4" w:rsidRDefault="00946BC1">
            <w:pPr>
              <w:pStyle w:val="20"/>
            </w:pPr>
            <w:r>
              <w:t>管网末梢水感观指标检测标准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16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水质质量达标</w:t>
            </w:r>
          </w:p>
        </w:tc>
        <w:tc>
          <w:tcPr>
            <w:tcW w:w="5245" w:type="dxa"/>
            <w:vAlign w:val="center"/>
          </w:tcPr>
          <w:p w:rsidR="006B49C4" w:rsidRDefault="00946BC1">
            <w:pPr>
              <w:pStyle w:val="20"/>
              <w:rPr>
                <w:rFonts w:ascii="仿宋" w:eastAsia="仿宋" w:hAnsi="仿宋"/>
                <w:sz w:val="24"/>
              </w:rPr>
            </w:pPr>
            <w:r>
              <w:rPr>
                <w:rFonts w:ascii="仿宋" w:eastAsia="仿宋" w:hAnsi="仿宋"/>
                <w:sz w:val="24"/>
              </w:rPr>
              <w:t>保证9座农村集中供水水厂的饮水水质安全</w:t>
            </w:r>
          </w:p>
        </w:tc>
        <w:tc>
          <w:tcPr>
            <w:tcW w:w="1276" w:type="dxa"/>
            <w:vAlign w:val="center"/>
          </w:tcPr>
          <w:p w:rsidR="006B49C4" w:rsidRDefault="00946BC1">
            <w:pPr>
              <w:pStyle w:val="20"/>
            </w:pPr>
            <w:r>
              <w:t>≥95百分比</w:t>
            </w:r>
          </w:p>
        </w:tc>
        <w:tc>
          <w:tcPr>
            <w:tcW w:w="2409" w:type="dxa"/>
            <w:vAlign w:val="center"/>
          </w:tcPr>
          <w:p w:rsidR="006B49C4" w:rsidRDefault="00946BC1">
            <w:pPr>
              <w:pStyle w:val="20"/>
            </w:pPr>
            <w:r>
              <w:t>管网末梢水感观指标值</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16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水质检测运行费拨付及时性</w:t>
            </w:r>
          </w:p>
        </w:tc>
        <w:tc>
          <w:tcPr>
            <w:tcW w:w="5245" w:type="dxa"/>
            <w:vAlign w:val="center"/>
          </w:tcPr>
          <w:p w:rsidR="006B49C4" w:rsidRDefault="00946BC1">
            <w:pPr>
              <w:pStyle w:val="20"/>
              <w:rPr>
                <w:rFonts w:ascii="仿宋" w:eastAsia="仿宋" w:hAnsi="仿宋"/>
                <w:sz w:val="24"/>
              </w:rPr>
            </w:pPr>
            <w:r>
              <w:rPr>
                <w:rFonts w:ascii="仿宋" w:eastAsia="仿宋" w:hAnsi="仿宋"/>
                <w:sz w:val="24"/>
              </w:rPr>
              <w:t>运行经费的及时拨付保障了供水中心水质检测工作正常进行， 提高农村广大群众饮水质量，保障饮水安全。</w:t>
            </w:r>
          </w:p>
        </w:tc>
        <w:tc>
          <w:tcPr>
            <w:tcW w:w="1276" w:type="dxa"/>
            <w:vAlign w:val="center"/>
          </w:tcPr>
          <w:p w:rsidR="006B49C4" w:rsidRDefault="00946BC1">
            <w:pPr>
              <w:pStyle w:val="20"/>
            </w:pPr>
            <w:r>
              <w:t>≤12月</w:t>
            </w:r>
          </w:p>
        </w:tc>
        <w:tc>
          <w:tcPr>
            <w:tcW w:w="2409" w:type="dxa"/>
            <w:vAlign w:val="center"/>
          </w:tcPr>
          <w:p w:rsidR="006B49C4" w:rsidRDefault="00946BC1">
            <w:pPr>
              <w:pStyle w:val="20"/>
            </w:pPr>
            <w: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16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项目成本控制</w:t>
            </w:r>
          </w:p>
        </w:tc>
        <w:tc>
          <w:tcPr>
            <w:tcW w:w="5245" w:type="dxa"/>
            <w:vAlign w:val="center"/>
          </w:tcPr>
          <w:p w:rsidR="006B49C4" w:rsidRDefault="00946BC1">
            <w:pPr>
              <w:pStyle w:val="20"/>
              <w:rPr>
                <w:rFonts w:ascii="仿宋" w:eastAsia="仿宋" w:hAnsi="仿宋"/>
                <w:sz w:val="24"/>
              </w:rPr>
            </w:pPr>
            <w:r>
              <w:rPr>
                <w:rFonts w:ascii="仿宋" w:eastAsia="仿宋" w:hAnsi="仿宋"/>
                <w:sz w:val="24"/>
              </w:rPr>
              <w:t>补贴经费支出是否按照具体文件规定控制成本不超标</w:t>
            </w:r>
          </w:p>
        </w:tc>
        <w:tc>
          <w:tcPr>
            <w:tcW w:w="1276" w:type="dxa"/>
            <w:vAlign w:val="center"/>
          </w:tcPr>
          <w:p w:rsidR="006B49C4" w:rsidRDefault="00946BC1">
            <w:pPr>
              <w:pStyle w:val="20"/>
            </w:pPr>
            <w:r>
              <w:t>≤10万元</w:t>
            </w:r>
          </w:p>
        </w:tc>
        <w:tc>
          <w:tcPr>
            <w:tcW w:w="2409" w:type="dxa"/>
            <w:vAlign w:val="center"/>
          </w:tcPr>
          <w:p w:rsidR="006B49C4" w:rsidRDefault="00946BC1">
            <w:pPr>
              <w:pStyle w:val="20"/>
            </w:pPr>
            <w: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16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保障农村饮用水安全</w:t>
            </w:r>
          </w:p>
        </w:tc>
        <w:tc>
          <w:tcPr>
            <w:tcW w:w="5245" w:type="dxa"/>
            <w:vAlign w:val="center"/>
          </w:tcPr>
          <w:p w:rsidR="006B49C4" w:rsidRDefault="00946BC1">
            <w:pPr>
              <w:pStyle w:val="20"/>
              <w:rPr>
                <w:rFonts w:ascii="仿宋" w:eastAsia="仿宋" w:hAnsi="仿宋"/>
                <w:sz w:val="24"/>
              </w:rPr>
            </w:pPr>
            <w:r>
              <w:rPr>
                <w:rFonts w:ascii="仿宋" w:eastAsia="仿宋" w:hAnsi="仿宋"/>
                <w:sz w:val="24"/>
              </w:rPr>
              <w:t>保证9，降低9座农村集中供水水座农村集中供水水厂的饮水水质安全厂水质检测费用</w:t>
            </w:r>
          </w:p>
        </w:tc>
        <w:tc>
          <w:tcPr>
            <w:tcW w:w="1276" w:type="dxa"/>
            <w:vAlign w:val="center"/>
          </w:tcPr>
          <w:p w:rsidR="006B49C4" w:rsidRDefault="00946BC1">
            <w:pPr>
              <w:pStyle w:val="20"/>
            </w:pPr>
            <w:r>
              <w:t>有效保障</w:t>
            </w:r>
          </w:p>
        </w:tc>
        <w:tc>
          <w:tcPr>
            <w:tcW w:w="2409" w:type="dxa"/>
            <w:vAlign w:val="center"/>
          </w:tcPr>
          <w:p w:rsidR="006B49C4" w:rsidRDefault="00946BC1">
            <w:pPr>
              <w:pStyle w:val="20"/>
            </w:pPr>
            <w:r>
              <w:t>保障供水区域内饮用水水质安全</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16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农村饮水居民</w:t>
            </w:r>
          </w:p>
        </w:tc>
        <w:tc>
          <w:tcPr>
            <w:tcW w:w="5245" w:type="dxa"/>
            <w:vAlign w:val="center"/>
          </w:tcPr>
          <w:p w:rsidR="006B49C4" w:rsidRDefault="00946BC1">
            <w:pPr>
              <w:pStyle w:val="20"/>
              <w:rPr>
                <w:rFonts w:ascii="仿宋" w:eastAsia="仿宋" w:hAnsi="仿宋"/>
                <w:sz w:val="24"/>
              </w:rPr>
            </w:pPr>
            <w:r>
              <w:rPr>
                <w:rFonts w:ascii="仿宋" w:eastAsia="仿宋" w:hAnsi="仿宋"/>
                <w:sz w:val="24"/>
              </w:rPr>
              <w:t>切实做好农村饮水安全保障工作，是保障民生、服务民生、改善民生的重要内容</w:t>
            </w:r>
          </w:p>
        </w:tc>
        <w:tc>
          <w:tcPr>
            <w:tcW w:w="1276" w:type="dxa"/>
            <w:vAlign w:val="center"/>
          </w:tcPr>
          <w:p w:rsidR="006B49C4" w:rsidRDefault="00946BC1">
            <w:pPr>
              <w:pStyle w:val="20"/>
            </w:pPr>
            <w:r>
              <w:t>≥95百分比</w:t>
            </w:r>
          </w:p>
        </w:tc>
        <w:tc>
          <w:tcPr>
            <w:tcW w:w="2409" w:type="dxa"/>
            <w:vAlign w:val="center"/>
          </w:tcPr>
          <w:p w:rsidR="006B49C4" w:rsidRDefault="00946BC1">
            <w:pPr>
              <w:pStyle w:val="20"/>
            </w:pPr>
            <w:r>
              <w:t>农村饮水居民满意程度</w:t>
            </w:r>
          </w:p>
        </w:tc>
      </w:tr>
    </w:tbl>
    <w:p w:rsidR="006B49C4" w:rsidRDefault="006B49C4">
      <w:pPr>
        <w:rPr>
          <w:rFonts w:ascii="仿宋" w:eastAsia="仿宋" w:hAnsi="仿宋"/>
        </w:rPr>
      </w:pPr>
    </w:p>
    <w:p w:rsidR="006B49C4" w:rsidRDefault="006B49C4">
      <w:pPr>
        <w:jc w:val="left"/>
        <w:outlineLvl w:val="1"/>
        <w:rPr>
          <w:rFonts w:ascii="仿宋" w:eastAsia="仿宋" w:hAnsi="仿宋" w:cs="Times New Roman"/>
          <w:sz w:val="24"/>
          <w:szCs w:val="24"/>
        </w:rPr>
      </w:pPr>
    </w:p>
    <w:p w:rsidR="006B49C4" w:rsidRDefault="00946BC1">
      <w:pPr>
        <w:ind w:firstLine="560"/>
        <w:rPr>
          <w:rFonts w:ascii="仿宋" w:eastAsia="仿宋" w:hAnsi="仿宋" w:cs="方正仿宋_GBK"/>
          <w:color w:val="000000"/>
          <w:sz w:val="28"/>
        </w:rPr>
      </w:pPr>
      <w:r>
        <w:rPr>
          <w:rFonts w:ascii="仿宋" w:eastAsia="仿宋" w:hAnsi="仿宋" w:cs="方正仿宋_GBK"/>
          <w:color w:val="000000"/>
          <w:sz w:val="28"/>
        </w:rPr>
        <w:lastRenderedPageBreak/>
        <w:t>34、永清县水务局水管单位人员资金缺口绩效目标表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635"/>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lang w:eastAsia="zh-CN"/>
              </w:rPr>
            </w:pPr>
            <w:r>
              <w:rPr>
                <w:rFonts w:ascii="仿宋" w:eastAsia="仿宋" w:hAnsi="仿宋"/>
                <w:b/>
                <w:sz w:val="24"/>
              </w:rPr>
              <w:t>1.用于水管人员工资福利支出，保障办公正常运转。</w:t>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r>
              <w:rPr>
                <w:rFonts w:ascii="仿宋" w:eastAsia="仿宋" w:hAnsi="仿宋"/>
                <w:b/>
                <w:sz w:val="24"/>
              </w:rPr>
              <w:tab/>
            </w:r>
          </w:p>
        </w:tc>
      </w:tr>
      <w:tr w:rsidR="006B49C4">
        <w:tblPrEx>
          <w:tblBorders>
            <w:bottom w:val="single" w:sz="6" w:space="0" w:color="000000"/>
            <w:insideH w:val="single" w:sz="6" w:space="0" w:color="000000"/>
          </w:tblBorders>
        </w:tblPrEx>
        <w:trPr>
          <w:trHeight w:val="702"/>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保障人数</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保障人数</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≤72人</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工资等发放精准性</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工资福利等发放人员范围的精准性和发放数据的准确性</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工资发放及时性</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工资福利等发放的时效情况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工资发放标准</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工资等发放金额</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151.42万元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加强工作人员归属感，保持干部队伍稳定</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通过按时按标准发放工资福利等，进一步增强干部职工归属感</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保持干部队伍相对稳定</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单位人员满意度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单位人员对工资福利等满意程度</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调查问卷</w:t>
            </w:r>
          </w:p>
        </w:tc>
      </w:tr>
    </w:tbl>
    <w:p w:rsidR="006B49C4" w:rsidRDefault="006B49C4">
      <w:pPr>
        <w:rPr>
          <w:rFonts w:ascii="仿宋" w:eastAsia="仿宋" w:hAnsi="仿宋" w:cs="方正仿宋_GBK"/>
          <w:color w:val="000000"/>
          <w:sz w:val="28"/>
        </w:rPr>
      </w:pPr>
    </w:p>
    <w:p w:rsidR="006B49C4" w:rsidRDefault="006B49C4">
      <w:pPr>
        <w:rPr>
          <w:rFonts w:ascii="仿宋" w:eastAsia="仿宋" w:hAnsi="仿宋" w:cs="方正仿宋_GBK"/>
          <w:color w:val="000000"/>
          <w:sz w:val="28"/>
        </w:rPr>
      </w:pPr>
    </w:p>
    <w:p w:rsidR="006B49C4" w:rsidRDefault="006B49C4">
      <w:pPr>
        <w:rPr>
          <w:rFonts w:ascii="仿宋" w:eastAsia="仿宋" w:hAnsi="仿宋" w:cs="方正仿宋_GBK"/>
          <w:color w:val="000000"/>
          <w:sz w:val="28"/>
        </w:rPr>
      </w:pPr>
    </w:p>
    <w:p w:rsidR="006B49C4" w:rsidRDefault="00946BC1">
      <w:pPr>
        <w:ind w:firstLine="560"/>
        <w:rPr>
          <w:rFonts w:ascii="仿宋" w:eastAsia="仿宋" w:hAnsi="仿宋"/>
        </w:rPr>
      </w:pPr>
      <w:r>
        <w:rPr>
          <w:rFonts w:ascii="仿宋" w:eastAsia="仿宋" w:hAnsi="仿宋" w:cs="方正仿宋_GBK"/>
          <w:color w:val="000000"/>
          <w:sz w:val="28"/>
        </w:rPr>
        <w:lastRenderedPageBreak/>
        <w:t>35、永清县水务局水利工程界桩制作安装工程绩效目标表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777"/>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lang w:val="uk-UA" w:eastAsia="zh-CN"/>
              </w:rPr>
            </w:pPr>
            <w:r>
              <w:rPr>
                <w:rFonts w:ascii="仿宋" w:eastAsia="仿宋" w:hAnsi="仿宋"/>
                <w:b/>
                <w:sz w:val="24"/>
              </w:rPr>
              <w:t>1.在我县涉及的13条河渠的水利工程管理与保护范围进行划界和埋设界桩，完成水利工程7603个的界桩安装工程。</w:t>
            </w:r>
          </w:p>
        </w:tc>
      </w:tr>
      <w:tr w:rsidR="006B49C4">
        <w:tblPrEx>
          <w:tblBorders>
            <w:bottom w:val="single" w:sz="6" w:space="0" w:color="000000"/>
            <w:insideH w:val="single" w:sz="6" w:space="0" w:color="000000"/>
          </w:tblBorders>
        </w:tblPrEx>
        <w:trPr>
          <w:trHeight w:val="548"/>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河道划界竖桩安装数量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制作安装水利界桩数量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7603个</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界桩质量合格率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制作安装界桩合格数量占总数量的比率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工作完成及时性</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按工作计划及时完成情况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≤12月</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≤18.08万元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对河道违障、违建有了界定依据，有利于水利工程建设的发展</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做好划界竖桩，保障渠道工程正常运行和安全行洪，有利于水利工程的运行与管理。</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有效保障</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公众满意度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群众满意数量占总数的比例</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bl>
    <w:p w:rsidR="006B49C4" w:rsidRDefault="006B49C4">
      <w:pPr>
        <w:rPr>
          <w:rFonts w:ascii="仿宋" w:eastAsia="仿宋" w:hAnsi="仿宋" w:cs="方正仿宋_GBK"/>
          <w:color w:val="000000"/>
          <w:sz w:val="28"/>
        </w:rPr>
      </w:pPr>
    </w:p>
    <w:p w:rsidR="006B49C4" w:rsidRDefault="006B49C4">
      <w:pPr>
        <w:spacing w:line="14" w:lineRule="exact"/>
        <w:ind w:firstLineChars="200" w:firstLine="420"/>
        <w:jc w:val="center"/>
        <w:rPr>
          <w:rFonts w:ascii="Times New Roman" w:eastAsia="仿宋_GB2312" w:hAnsi="Times New Roman" w:cs="Times New Roman"/>
        </w:rPr>
      </w:pPr>
    </w:p>
    <w:p w:rsidR="006B49C4" w:rsidRDefault="006B49C4">
      <w:pPr>
        <w:spacing w:line="14" w:lineRule="exact"/>
        <w:ind w:firstLineChars="200" w:firstLine="420"/>
        <w:jc w:val="center"/>
        <w:rPr>
          <w:rFonts w:ascii="Times New Roman" w:eastAsia="仿宋_GB2312" w:hAnsi="Times New Roman" w:cs="Times New Roman"/>
        </w:rPr>
      </w:pPr>
    </w:p>
    <w:p w:rsidR="006B49C4" w:rsidRDefault="006B49C4">
      <w:pPr>
        <w:spacing w:line="14" w:lineRule="exact"/>
        <w:ind w:firstLineChars="200" w:firstLine="420"/>
        <w:jc w:val="center"/>
        <w:rPr>
          <w:rFonts w:ascii="Times New Roman" w:eastAsia="仿宋_GB2312" w:hAnsi="Times New Roman" w:cs="Times New Roman"/>
        </w:rPr>
      </w:pPr>
    </w:p>
    <w:p w:rsidR="006B49C4" w:rsidRDefault="006B49C4">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6B49C4" w:rsidRDefault="006B49C4">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6B49C4" w:rsidRDefault="00946BC1">
      <w:pPr>
        <w:ind w:firstLineChars="200" w:firstLine="560"/>
        <w:rPr>
          <w:rFonts w:ascii="仿宋" w:eastAsia="仿宋" w:hAnsi="仿宋"/>
        </w:rPr>
      </w:pPr>
      <w:r>
        <w:rPr>
          <w:rFonts w:ascii="仿宋" w:eastAsia="仿宋" w:hAnsi="仿宋" w:cs="方正仿宋_GBK"/>
          <w:color w:val="000000"/>
          <w:sz w:val="28"/>
        </w:rPr>
        <w:lastRenderedPageBreak/>
        <w:t>36、永清县水务局汛期期间闸涵启闭人工费、机械费绩效目标表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2268"/>
        <w:gridCol w:w="2835"/>
        <w:gridCol w:w="2835"/>
        <w:gridCol w:w="2551"/>
        <w:gridCol w:w="2268"/>
      </w:tblGrid>
      <w:tr w:rsidR="006B49C4">
        <w:trPr>
          <w:trHeight w:val="919"/>
          <w:jc w:val="center"/>
        </w:trPr>
        <w:tc>
          <w:tcPr>
            <w:tcW w:w="1417" w:type="dxa"/>
            <w:tcBorders>
              <w:bottom w:val="single" w:sz="6" w:space="0" w:color="FFFFFF"/>
            </w:tcBorders>
            <w:vAlign w:val="center"/>
          </w:tcPr>
          <w:p w:rsidR="006B49C4" w:rsidRDefault="00946BC1">
            <w:pPr>
              <w:pStyle w:val="10"/>
              <w:rPr>
                <w:rFonts w:ascii="仿宋" w:eastAsia="仿宋" w:hAnsi="仿宋"/>
                <w:sz w:val="24"/>
              </w:rPr>
            </w:pPr>
            <w:r>
              <w:rPr>
                <w:rFonts w:ascii="仿宋" w:eastAsia="仿宋" w:hAnsi="仿宋"/>
                <w:sz w:val="24"/>
              </w:rPr>
              <w:t>绩效目标</w:t>
            </w:r>
          </w:p>
        </w:tc>
        <w:tc>
          <w:tcPr>
            <w:tcW w:w="12756" w:type="dxa"/>
            <w:gridSpan w:val="5"/>
            <w:tcBorders>
              <w:bottom w:val="single" w:sz="6" w:space="0" w:color="FFFFFF"/>
            </w:tcBorders>
            <w:vAlign w:val="center"/>
          </w:tcPr>
          <w:p w:rsidR="006B49C4" w:rsidRDefault="00946BC1">
            <w:pPr>
              <w:pStyle w:val="20"/>
              <w:rPr>
                <w:rFonts w:ascii="仿宋" w:eastAsia="仿宋" w:hAnsi="仿宋"/>
                <w:b/>
                <w:sz w:val="24"/>
                <w:lang w:eastAsia="zh-CN"/>
              </w:rPr>
            </w:pPr>
            <w:r>
              <w:rPr>
                <w:rFonts w:ascii="仿宋" w:eastAsia="仿宋" w:hAnsi="仿宋"/>
                <w:b/>
                <w:sz w:val="24"/>
              </w:rPr>
              <w:t>1.通过雇佣人工及机械进行闸函启闭，可以发挥防汛抗旱减灾体系作用，最大限度的减少水旱灾害造成的人员伤亡和财产损失。</w:t>
            </w:r>
            <w:r>
              <w:rPr>
                <w:rFonts w:ascii="仿宋" w:eastAsia="仿宋" w:hAnsi="仿宋"/>
                <w:b/>
                <w:sz w:val="24"/>
              </w:rPr>
              <w:tab/>
            </w:r>
            <w:r>
              <w:rPr>
                <w:rFonts w:ascii="仿宋" w:eastAsia="仿宋" w:hAnsi="仿宋"/>
                <w:b/>
                <w:sz w:val="24"/>
              </w:rPr>
              <w:tab/>
            </w:r>
          </w:p>
        </w:tc>
      </w:tr>
      <w:tr w:rsidR="006B49C4">
        <w:tblPrEx>
          <w:tblBorders>
            <w:bottom w:val="single" w:sz="6" w:space="0" w:color="000000"/>
            <w:insideH w:val="single" w:sz="6" w:space="0" w:color="000000"/>
          </w:tblBorders>
        </w:tblPrEx>
        <w:trPr>
          <w:trHeight w:val="844"/>
          <w:tblHeader/>
          <w:jc w:val="center"/>
        </w:trPr>
        <w:tc>
          <w:tcPr>
            <w:tcW w:w="1417" w:type="dxa"/>
            <w:vAlign w:val="center"/>
          </w:tcPr>
          <w:p w:rsidR="006B49C4" w:rsidRDefault="00946BC1">
            <w:pPr>
              <w:pStyle w:val="10"/>
              <w:rPr>
                <w:rFonts w:ascii="仿宋" w:eastAsia="仿宋" w:hAnsi="仿宋"/>
                <w:sz w:val="24"/>
              </w:rPr>
            </w:pPr>
            <w:r>
              <w:rPr>
                <w:rFonts w:ascii="仿宋" w:eastAsia="仿宋" w:hAnsi="仿宋"/>
                <w:sz w:val="24"/>
              </w:rPr>
              <w:t>一级指标</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二级指标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三级指标</w:t>
            </w:r>
          </w:p>
        </w:tc>
        <w:tc>
          <w:tcPr>
            <w:tcW w:w="2835" w:type="dxa"/>
            <w:vAlign w:val="center"/>
          </w:tcPr>
          <w:p w:rsidR="006B49C4" w:rsidRDefault="00946BC1">
            <w:pPr>
              <w:pStyle w:val="10"/>
              <w:rPr>
                <w:rFonts w:ascii="仿宋" w:eastAsia="仿宋" w:hAnsi="仿宋"/>
                <w:sz w:val="24"/>
              </w:rPr>
            </w:pPr>
            <w:r>
              <w:rPr>
                <w:rFonts w:ascii="仿宋" w:eastAsia="仿宋" w:hAnsi="仿宋"/>
                <w:sz w:val="24"/>
              </w:rPr>
              <w:t>绩效指标描述</w:t>
            </w:r>
          </w:p>
        </w:tc>
        <w:tc>
          <w:tcPr>
            <w:tcW w:w="2551" w:type="dxa"/>
            <w:vAlign w:val="center"/>
          </w:tcPr>
          <w:p w:rsidR="006B49C4" w:rsidRDefault="00946BC1">
            <w:pPr>
              <w:pStyle w:val="10"/>
              <w:rPr>
                <w:rFonts w:ascii="仿宋" w:eastAsia="仿宋" w:hAnsi="仿宋"/>
                <w:sz w:val="24"/>
              </w:rPr>
            </w:pPr>
            <w:r>
              <w:rPr>
                <w:rFonts w:ascii="仿宋" w:eastAsia="仿宋" w:hAnsi="仿宋"/>
                <w:sz w:val="24"/>
              </w:rPr>
              <w:t>指标值</w:t>
            </w:r>
          </w:p>
        </w:tc>
        <w:tc>
          <w:tcPr>
            <w:tcW w:w="2268" w:type="dxa"/>
            <w:vAlign w:val="center"/>
          </w:tcPr>
          <w:p w:rsidR="006B49C4" w:rsidRDefault="00946BC1">
            <w:pPr>
              <w:pStyle w:val="10"/>
              <w:rPr>
                <w:rFonts w:ascii="仿宋" w:eastAsia="仿宋" w:hAnsi="仿宋"/>
                <w:sz w:val="24"/>
              </w:rPr>
            </w:pPr>
            <w:r>
              <w:rPr>
                <w:rFonts w:ascii="仿宋" w:eastAsia="仿宋" w:hAnsi="仿宋"/>
                <w:sz w:val="24"/>
              </w:rPr>
              <w:t>指标值确定依据</w:t>
            </w:r>
          </w:p>
        </w:tc>
      </w:tr>
      <w:tr w:rsidR="006B49C4">
        <w:tblPrEx>
          <w:tblBorders>
            <w:bottom w:val="single" w:sz="6" w:space="0" w:color="000000"/>
            <w:insideH w:val="single" w:sz="6" w:space="0" w:color="000000"/>
          </w:tblBorders>
        </w:tblPrEx>
        <w:trPr>
          <w:trHeight w:val="397"/>
          <w:jc w:val="center"/>
        </w:trPr>
        <w:tc>
          <w:tcPr>
            <w:tcW w:w="1417" w:type="dxa"/>
            <w:vMerge w:val="restart"/>
            <w:vAlign w:val="center"/>
          </w:tcPr>
          <w:p w:rsidR="006B49C4" w:rsidRDefault="00946BC1">
            <w:pPr>
              <w:pStyle w:val="3"/>
              <w:rPr>
                <w:rFonts w:ascii="仿宋" w:eastAsia="仿宋" w:hAnsi="仿宋"/>
                <w:sz w:val="24"/>
              </w:rPr>
            </w:pPr>
            <w:r>
              <w:rPr>
                <w:rFonts w:ascii="仿宋" w:eastAsia="仿宋" w:hAnsi="仿宋"/>
                <w:sz w:val="24"/>
              </w:rPr>
              <w:t>产出指标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 xml:space="preserve">闸函启闭次数　</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汛期期间完成闸函启闭次数</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≥10次</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数量指标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雇佣人工数量</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进行闸函启闭雇佣人工数量</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≥2人</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质量指标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工作任务合格率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合格工作任务占计划工任务的比率</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≥95百分比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时效指标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 xml:space="preserve">工作任务完成及时率　</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及时进行闸函启闭任务情况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100百分比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Merge/>
            <w:vAlign w:val="center"/>
          </w:tcPr>
          <w:p w:rsidR="006B49C4" w:rsidRDefault="006B49C4">
            <w:pPr>
              <w:rPr>
                <w:rFonts w:ascii="仿宋" w:eastAsia="仿宋" w:hAnsi="仿宋"/>
                <w:sz w:val="24"/>
                <w:szCs w:val="24"/>
              </w:rPr>
            </w:pPr>
          </w:p>
        </w:tc>
        <w:tc>
          <w:tcPr>
            <w:tcW w:w="2268" w:type="dxa"/>
            <w:vAlign w:val="center"/>
          </w:tcPr>
          <w:p w:rsidR="006B49C4" w:rsidRDefault="00946BC1">
            <w:pPr>
              <w:pStyle w:val="20"/>
              <w:rPr>
                <w:rFonts w:ascii="仿宋" w:eastAsia="仿宋" w:hAnsi="仿宋"/>
                <w:sz w:val="24"/>
              </w:rPr>
            </w:pPr>
            <w:r>
              <w:rPr>
                <w:rFonts w:ascii="仿宋" w:eastAsia="仿宋" w:hAnsi="仿宋"/>
                <w:sz w:val="24"/>
              </w:rPr>
              <w:t>成本指标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项目总成本控制</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按计划总成本控制情况</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≤0.5万元</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预算文本</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效益指标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社会效益指标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防汛工作保障程度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 xml:space="preserve">保障我县与省市能够进行良好的防汛调度和视频会商情况  </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汛期保障</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计划标准</w:t>
            </w:r>
          </w:p>
        </w:tc>
      </w:tr>
      <w:tr w:rsidR="006B49C4">
        <w:tblPrEx>
          <w:tblBorders>
            <w:bottom w:val="single" w:sz="6" w:space="0" w:color="000000"/>
            <w:insideH w:val="single" w:sz="6" w:space="0" w:color="000000"/>
          </w:tblBorders>
        </w:tblPrEx>
        <w:trPr>
          <w:trHeight w:val="397"/>
          <w:jc w:val="center"/>
        </w:trPr>
        <w:tc>
          <w:tcPr>
            <w:tcW w:w="1417" w:type="dxa"/>
            <w:vAlign w:val="center"/>
          </w:tcPr>
          <w:p w:rsidR="006B49C4" w:rsidRDefault="00946BC1">
            <w:pPr>
              <w:pStyle w:val="3"/>
              <w:rPr>
                <w:rFonts w:ascii="仿宋" w:eastAsia="仿宋" w:hAnsi="仿宋"/>
                <w:sz w:val="24"/>
              </w:rPr>
            </w:pPr>
            <w:r>
              <w:rPr>
                <w:rFonts w:ascii="仿宋" w:eastAsia="仿宋" w:hAnsi="仿宋"/>
                <w:sz w:val="24"/>
              </w:rPr>
              <w:t>满意度指标</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服务对象满意度指标</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群众满意度</w:t>
            </w:r>
          </w:p>
        </w:tc>
        <w:tc>
          <w:tcPr>
            <w:tcW w:w="2835" w:type="dxa"/>
            <w:vAlign w:val="center"/>
          </w:tcPr>
          <w:p w:rsidR="006B49C4" w:rsidRDefault="00946BC1">
            <w:pPr>
              <w:pStyle w:val="20"/>
              <w:rPr>
                <w:rFonts w:ascii="仿宋" w:eastAsia="仿宋" w:hAnsi="仿宋"/>
                <w:sz w:val="24"/>
              </w:rPr>
            </w:pPr>
            <w:r>
              <w:rPr>
                <w:rFonts w:ascii="仿宋" w:eastAsia="仿宋" w:hAnsi="仿宋"/>
                <w:sz w:val="24"/>
              </w:rPr>
              <w:t>群众满意数量占总数的比例</w:t>
            </w:r>
          </w:p>
        </w:tc>
        <w:tc>
          <w:tcPr>
            <w:tcW w:w="2551" w:type="dxa"/>
            <w:vAlign w:val="center"/>
          </w:tcPr>
          <w:p w:rsidR="006B49C4" w:rsidRDefault="00946BC1">
            <w:pPr>
              <w:pStyle w:val="20"/>
              <w:rPr>
                <w:rFonts w:ascii="仿宋" w:eastAsia="仿宋" w:hAnsi="仿宋"/>
                <w:sz w:val="24"/>
              </w:rPr>
            </w:pPr>
            <w:r>
              <w:rPr>
                <w:rFonts w:ascii="仿宋" w:eastAsia="仿宋" w:hAnsi="仿宋"/>
                <w:sz w:val="24"/>
              </w:rPr>
              <w:t>≥90百分比</w:t>
            </w:r>
          </w:p>
        </w:tc>
        <w:tc>
          <w:tcPr>
            <w:tcW w:w="2268" w:type="dxa"/>
            <w:vAlign w:val="center"/>
          </w:tcPr>
          <w:p w:rsidR="006B49C4" w:rsidRDefault="00946BC1">
            <w:pPr>
              <w:pStyle w:val="20"/>
              <w:rPr>
                <w:rFonts w:ascii="仿宋" w:eastAsia="仿宋" w:hAnsi="仿宋"/>
                <w:sz w:val="24"/>
              </w:rPr>
            </w:pPr>
            <w:r>
              <w:rPr>
                <w:rFonts w:ascii="仿宋" w:eastAsia="仿宋" w:hAnsi="仿宋"/>
                <w:sz w:val="24"/>
              </w:rPr>
              <w:t>调查报告</w:t>
            </w:r>
          </w:p>
        </w:tc>
      </w:tr>
    </w:tbl>
    <w:p w:rsidR="006B49C4" w:rsidRDefault="006B49C4">
      <w:pPr>
        <w:rPr>
          <w:rFonts w:ascii="仿宋" w:eastAsia="仿宋" w:hAnsi="仿宋"/>
        </w:rPr>
      </w:pPr>
    </w:p>
    <w:p w:rsidR="006B49C4" w:rsidRDefault="006B49C4">
      <w:pPr>
        <w:autoSpaceDE w:val="0"/>
        <w:autoSpaceDN w:val="0"/>
        <w:adjustRightInd w:val="0"/>
        <w:spacing w:line="584" w:lineRule="exact"/>
        <w:ind w:firstLineChars="200" w:firstLine="640"/>
        <w:jc w:val="left"/>
        <w:rPr>
          <w:rFonts w:ascii="Times New Roman" w:eastAsia="仿宋_GB2312" w:hAnsi="Times New Roman"/>
          <w:color w:val="000000" w:themeColor="text1"/>
          <w:kern w:val="0"/>
          <w:sz w:val="32"/>
          <w:szCs w:val="32"/>
        </w:rPr>
      </w:pPr>
    </w:p>
    <w:p w:rsidR="006B49C4" w:rsidRDefault="00946BC1">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lastRenderedPageBreak/>
        <w:t>六、政府采购预算情况</w:t>
      </w:r>
    </w:p>
    <w:p w:rsidR="006B49C4" w:rsidRDefault="00946BC1">
      <w:pPr>
        <w:spacing w:line="584" w:lineRule="exact"/>
        <w:ind w:firstLineChars="200" w:firstLine="640"/>
        <w:outlineLvl w:val="0"/>
        <w:rPr>
          <w:rFonts w:ascii="Times New Roman" w:eastAsia="仿宋_GB2312" w:hAnsi="Times New Roman" w:cs="Times New Roman"/>
          <w:sz w:val="32"/>
          <w:szCs w:val="24"/>
        </w:rPr>
      </w:pPr>
      <w:bookmarkStart w:id="1" w:name="_Toc471398468"/>
      <w:r>
        <w:rPr>
          <w:rFonts w:ascii="Times New Roman" w:eastAsia="仿宋_GB2312" w:hAnsi="Times New Roman" w:cs="Times New Roman"/>
          <w:sz w:val="32"/>
          <w:szCs w:val="24"/>
        </w:rPr>
        <w:t>2023</w:t>
      </w:r>
      <w:r>
        <w:rPr>
          <w:rFonts w:ascii="Times New Roman" w:eastAsia="仿宋_GB2312" w:hAnsi="Times New Roman" w:cs="Times New Roman"/>
          <w:sz w:val="32"/>
          <w:szCs w:val="24"/>
        </w:rPr>
        <w:t>年，我</w:t>
      </w:r>
      <w:r>
        <w:rPr>
          <w:rFonts w:ascii="Times New Roman" w:eastAsia="仿宋_GB2312" w:hAnsi="Times New Roman" w:cs="Times New Roman" w:hint="eastAsia"/>
          <w:sz w:val="32"/>
          <w:szCs w:val="24"/>
        </w:rPr>
        <w:t>单位</w:t>
      </w:r>
      <w:r>
        <w:rPr>
          <w:rFonts w:ascii="Times New Roman" w:eastAsia="仿宋_GB2312" w:hAnsi="Times New Roman" w:cs="Times New Roman"/>
          <w:sz w:val="32"/>
          <w:szCs w:val="24"/>
        </w:rPr>
        <w:t>安排政府采购预算</w:t>
      </w:r>
      <w:r>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bookmarkEnd w:id="1"/>
    <w:p w:rsidR="006B49C4" w:rsidRDefault="006B49C4">
      <w:pPr>
        <w:spacing w:line="584" w:lineRule="exact"/>
        <w:jc w:val="left"/>
        <w:outlineLvl w:val="0"/>
        <w:rPr>
          <w:rFonts w:ascii="Times New Roman" w:eastAsia="仿宋_GB2312" w:hAnsi="Times New Roman" w:cs="Times New Roman"/>
        </w:rPr>
      </w:pPr>
    </w:p>
    <w:p w:rsidR="006B49C4" w:rsidRDefault="005A335A">
      <w:pPr>
        <w:jc w:val="center"/>
        <w:outlineLvl w:val="1"/>
        <w:rPr>
          <w:rFonts w:ascii="方正小标宋_GBK" w:eastAsia="方正小标宋_GBK" w:cs="Times New Roman"/>
          <w:sz w:val="32"/>
        </w:rPr>
      </w:pPr>
      <w:bookmarkStart w:id="2" w:name="_Toc64920910"/>
      <w:r>
        <w:rPr>
          <w:rFonts w:ascii="方正小标宋_GBK" w:eastAsia="方正小标宋_GBK" w:cs="Times New Roman" w:hint="eastAsia"/>
          <w:sz w:val="32"/>
        </w:rPr>
        <w:t>单位</w:t>
      </w:r>
      <w:r w:rsidR="00946BC1">
        <w:rPr>
          <w:rFonts w:ascii="方正小标宋_GBK" w:eastAsia="方正小标宋_GBK" w:cs="Times New Roman" w:hint="eastAsia"/>
          <w:sz w:val="32"/>
        </w:rPr>
        <w:t>政府采购预算</w:t>
      </w:r>
      <w:bookmarkEnd w:id="2"/>
    </w:p>
    <w:p w:rsidR="006B49C4" w:rsidRDefault="00946BC1">
      <w:pPr>
        <w:outlineLvl w:val="1"/>
        <w:rPr>
          <w:rFonts w:ascii="方正小标宋_GBK" w:eastAsia="方正小标宋_GBK" w:cs="Times New Roman"/>
          <w:sz w:val="32"/>
        </w:rPr>
      </w:pPr>
      <w:r>
        <w:t>永清县</w:t>
      </w:r>
      <w:r>
        <w:rPr>
          <w:rFonts w:hint="eastAsia"/>
        </w:rPr>
        <w:t>水务局</w:t>
      </w:r>
      <w:r>
        <w:t xml:space="preserve">                                                                                                               </w:t>
      </w:r>
      <w:r>
        <w:t>单位：万元</w:t>
      </w:r>
    </w:p>
    <w:tbl>
      <w:tblPr>
        <w:tblW w:w="154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7"/>
        <w:gridCol w:w="964"/>
        <w:gridCol w:w="1134"/>
        <w:gridCol w:w="1134"/>
        <w:gridCol w:w="709"/>
        <w:gridCol w:w="850"/>
        <w:gridCol w:w="850"/>
        <w:gridCol w:w="964"/>
        <w:gridCol w:w="964"/>
        <w:gridCol w:w="964"/>
        <w:gridCol w:w="964"/>
        <w:gridCol w:w="964"/>
        <w:gridCol w:w="964"/>
        <w:gridCol w:w="964"/>
        <w:gridCol w:w="964"/>
        <w:gridCol w:w="964"/>
      </w:tblGrid>
      <w:tr w:rsidR="006B49C4">
        <w:trPr>
          <w:cantSplit/>
          <w:tblHeader/>
          <w:jc w:val="center"/>
        </w:trPr>
        <w:tc>
          <w:tcPr>
            <w:tcW w:w="2061" w:type="dxa"/>
            <w:gridSpan w:val="2"/>
            <w:vAlign w:val="center"/>
          </w:tcPr>
          <w:p w:rsidR="006B49C4" w:rsidRDefault="00946BC1">
            <w:pPr>
              <w:pStyle w:val="10"/>
            </w:pPr>
            <w:r>
              <w:t>政府采购项目来源</w:t>
            </w:r>
          </w:p>
        </w:tc>
        <w:tc>
          <w:tcPr>
            <w:tcW w:w="1134" w:type="dxa"/>
            <w:vMerge w:val="restart"/>
            <w:vAlign w:val="center"/>
          </w:tcPr>
          <w:p w:rsidR="006B49C4" w:rsidRDefault="00946BC1">
            <w:pPr>
              <w:pStyle w:val="10"/>
            </w:pPr>
            <w:r>
              <w:t>采购物品名称</w:t>
            </w:r>
          </w:p>
        </w:tc>
        <w:tc>
          <w:tcPr>
            <w:tcW w:w="1134" w:type="dxa"/>
            <w:vMerge w:val="restart"/>
            <w:vAlign w:val="center"/>
          </w:tcPr>
          <w:p w:rsidR="006B49C4" w:rsidRDefault="00946BC1">
            <w:pPr>
              <w:pStyle w:val="10"/>
            </w:pPr>
            <w:r>
              <w:t>政府采购目录序号</w:t>
            </w:r>
          </w:p>
        </w:tc>
        <w:tc>
          <w:tcPr>
            <w:tcW w:w="709" w:type="dxa"/>
            <w:vMerge w:val="restart"/>
            <w:vAlign w:val="center"/>
          </w:tcPr>
          <w:p w:rsidR="006B49C4" w:rsidRDefault="00946BC1">
            <w:pPr>
              <w:pStyle w:val="10"/>
            </w:pPr>
            <w:r>
              <w:t>计量  单位</w:t>
            </w:r>
          </w:p>
        </w:tc>
        <w:tc>
          <w:tcPr>
            <w:tcW w:w="850" w:type="dxa"/>
            <w:vMerge w:val="restart"/>
            <w:vAlign w:val="center"/>
          </w:tcPr>
          <w:p w:rsidR="006B49C4" w:rsidRDefault="00946BC1">
            <w:pPr>
              <w:pStyle w:val="10"/>
            </w:pPr>
            <w:r>
              <w:t>数量</w:t>
            </w:r>
          </w:p>
        </w:tc>
        <w:tc>
          <w:tcPr>
            <w:tcW w:w="850" w:type="dxa"/>
            <w:vMerge w:val="restart"/>
            <w:vAlign w:val="center"/>
          </w:tcPr>
          <w:p w:rsidR="006B49C4" w:rsidRDefault="00946BC1">
            <w:pPr>
              <w:pStyle w:val="10"/>
            </w:pPr>
            <w:r>
              <w:t>单价</w:t>
            </w:r>
          </w:p>
        </w:tc>
        <w:tc>
          <w:tcPr>
            <w:tcW w:w="7712" w:type="dxa"/>
            <w:gridSpan w:val="8"/>
            <w:vAlign w:val="center"/>
          </w:tcPr>
          <w:p w:rsidR="006B49C4" w:rsidRDefault="00946BC1">
            <w:pPr>
              <w:pStyle w:val="10"/>
            </w:pPr>
            <w:r>
              <w:t>政府采购金额（当年</w:t>
            </w:r>
            <w:r w:rsidR="005A335A">
              <w:rPr>
                <w:rFonts w:asciiTheme="minorEastAsia" w:eastAsiaTheme="minorEastAsia" w:hAnsiTheme="minorEastAsia" w:hint="eastAsia"/>
                <w:lang w:eastAsia="zh-CN"/>
              </w:rPr>
              <w:t>单位</w:t>
            </w:r>
            <w:r>
              <w:t>预算安排资金）</w:t>
            </w:r>
          </w:p>
        </w:tc>
        <w:tc>
          <w:tcPr>
            <w:tcW w:w="964" w:type="dxa"/>
            <w:vMerge w:val="restart"/>
            <w:vAlign w:val="center"/>
          </w:tcPr>
          <w:p w:rsidR="006B49C4" w:rsidRDefault="00946BC1">
            <w:pPr>
              <w:pStyle w:val="10"/>
            </w:pPr>
            <w:r>
              <w:t>2023年  预留中  小微企  业份额</w:t>
            </w:r>
          </w:p>
        </w:tc>
      </w:tr>
      <w:tr w:rsidR="006B49C4">
        <w:trPr>
          <w:cantSplit/>
          <w:tblHeader/>
          <w:jc w:val="center"/>
        </w:trPr>
        <w:tc>
          <w:tcPr>
            <w:tcW w:w="1097" w:type="dxa"/>
            <w:vAlign w:val="center"/>
          </w:tcPr>
          <w:p w:rsidR="006B49C4" w:rsidRDefault="00946BC1">
            <w:pPr>
              <w:pStyle w:val="10"/>
            </w:pPr>
            <w:r>
              <w:t>项目名称</w:t>
            </w:r>
          </w:p>
        </w:tc>
        <w:tc>
          <w:tcPr>
            <w:tcW w:w="964" w:type="dxa"/>
            <w:vAlign w:val="center"/>
          </w:tcPr>
          <w:p w:rsidR="006B49C4" w:rsidRDefault="00946BC1">
            <w:pPr>
              <w:pStyle w:val="10"/>
            </w:pPr>
            <w:r>
              <w:t>预算    资金</w:t>
            </w:r>
          </w:p>
        </w:tc>
        <w:tc>
          <w:tcPr>
            <w:tcW w:w="1134" w:type="dxa"/>
            <w:vMerge/>
          </w:tcPr>
          <w:p w:rsidR="006B49C4" w:rsidRDefault="006B49C4"/>
        </w:tc>
        <w:tc>
          <w:tcPr>
            <w:tcW w:w="1134" w:type="dxa"/>
            <w:vMerge/>
          </w:tcPr>
          <w:p w:rsidR="006B49C4" w:rsidRDefault="006B49C4"/>
        </w:tc>
        <w:tc>
          <w:tcPr>
            <w:tcW w:w="709" w:type="dxa"/>
            <w:vMerge/>
          </w:tcPr>
          <w:p w:rsidR="006B49C4" w:rsidRDefault="006B49C4"/>
        </w:tc>
        <w:tc>
          <w:tcPr>
            <w:tcW w:w="850" w:type="dxa"/>
            <w:vMerge/>
          </w:tcPr>
          <w:p w:rsidR="006B49C4" w:rsidRDefault="006B49C4"/>
        </w:tc>
        <w:tc>
          <w:tcPr>
            <w:tcW w:w="850" w:type="dxa"/>
            <w:vMerge/>
          </w:tcPr>
          <w:p w:rsidR="006B49C4" w:rsidRDefault="006B49C4"/>
        </w:tc>
        <w:tc>
          <w:tcPr>
            <w:tcW w:w="964" w:type="dxa"/>
            <w:vAlign w:val="center"/>
          </w:tcPr>
          <w:p w:rsidR="006B49C4" w:rsidRDefault="00946BC1">
            <w:pPr>
              <w:pStyle w:val="10"/>
            </w:pPr>
            <w:r>
              <w:t>合计</w:t>
            </w:r>
          </w:p>
        </w:tc>
        <w:tc>
          <w:tcPr>
            <w:tcW w:w="964" w:type="dxa"/>
            <w:vAlign w:val="center"/>
          </w:tcPr>
          <w:p w:rsidR="006B49C4" w:rsidRDefault="00946BC1">
            <w:pPr>
              <w:pStyle w:val="10"/>
            </w:pPr>
            <w:r>
              <w:t>一般公共预算拨款</w:t>
            </w:r>
          </w:p>
        </w:tc>
        <w:tc>
          <w:tcPr>
            <w:tcW w:w="964" w:type="dxa"/>
            <w:vAlign w:val="center"/>
          </w:tcPr>
          <w:p w:rsidR="006B49C4" w:rsidRDefault="00946BC1">
            <w:pPr>
              <w:pStyle w:val="10"/>
            </w:pPr>
            <w:r>
              <w:t>基金预算拨款</w:t>
            </w:r>
          </w:p>
        </w:tc>
        <w:tc>
          <w:tcPr>
            <w:tcW w:w="964" w:type="dxa"/>
            <w:vAlign w:val="center"/>
          </w:tcPr>
          <w:p w:rsidR="006B49C4" w:rsidRDefault="00946BC1">
            <w:pPr>
              <w:pStyle w:val="10"/>
            </w:pPr>
            <w:r>
              <w:t>国有资本经营预算拨款</w:t>
            </w:r>
          </w:p>
        </w:tc>
        <w:tc>
          <w:tcPr>
            <w:tcW w:w="964" w:type="dxa"/>
            <w:vAlign w:val="center"/>
          </w:tcPr>
          <w:p w:rsidR="006B49C4" w:rsidRDefault="00946BC1">
            <w:pPr>
              <w:pStyle w:val="10"/>
            </w:pPr>
            <w:r>
              <w:t>财政专户核拨</w:t>
            </w:r>
          </w:p>
        </w:tc>
        <w:tc>
          <w:tcPr>
            <w:tcW w:w="964" w:type="dxa"/>
            <w:vAlign w:val="center"/>
          </w:tcPr>
          <w:p w:rsidR="006B49C4" w:rsidRDefault="00946BC1">
            <w:pPr>
              <w:pStyle w:val="10"/>
            </w:pPr>
            <w:r>
              <w:t>单位    资金</w:t>
            </w:r>
          </w:p>
        </w:tc>
        <w:tc>
          <w:tcPr>
            <w:tcW w:w="964" w:type="dxa"/>
            <w:vAlign w:val="center"/>
          </w:tcPr>
          <w:p w:rsidR="006B49C4" w:rsidRDefault="00946BC1">
            <w:pPr>
              <w:pStyle w:val="10"/>
            </w:pPr>
            <w:r>
              <w:t>财政拨    款结转</w:t>
            </w:r>
          </w:p>
        </w:tc>
        <w:tc>
          <w:tcPr>
            <w:tcW w:w="964" w:type="dxa"/>
            <w:vAlign w:val="center"/>
          </w:tcPr>
          <w:p w:rsidR="006B49C4" w:rsidRDefault="00946BC1">
            <w:pPr>
              <w:pStyle w:val="10"/>
            </w:pPr>
            <w:r>
              <w:t>非财政    拨款结    转结余</w:t>
            </w:r>
          </w:p>
        </w:tc>
        <w:tc>
          <w:tcPr>
            <w:tcW w:w="964" w:type="dxa"/>
            <w:vMerge/>
          </w:tcPr>
          <w:p w:rsidR="006B49C4" w:rsidRDefault="006B49C4"/>
        </w:tc>
      </w:tr>
      <w:tr w:rsidR="006B49C4">
        <w:trPr>
          <w:cantSplit/>
          <w:jc w:val="center"/>
        </w:trPr>
        <w:tc>
          <w:tcPr>
            <w:tcW w:w="1097" w:type="dxa"/>
            <w:vAlign w:val="center"/>
          </w:tcPr>
          <w:p w:rsidR="006B49C4" w:rsidRDefault="00946BC1">
            <w:pPr>
              <w:pStyle w:val="6"/>
            </w:pPr>
            <w:r>
              <w:t>合  计</w:t>
            </w:r>
          </w:p>
        </w:tc>
        <w:tc>
          <w:tcPr>
            <w:tcW w:w="964" w:type="dxa"/>
            <w:vAlign w:val="center"/>
          </w:tcPr>
          <w:p w:rsidR="006B49C4" w:rsidRDefault="006B49C4">
            <w:pPr>
              <w:pStyle w:val="7"/>
            </w:pPr>
          </w:p>
        </w:tc>
        <w:tc>
          <w:tcPr>
            <w:tcW w:w="1134" w:type="dxa"/>
            <w:vAlign w:val="center"/>
          </w:tcPr>
          <w:p w:rsidR="006B49C4" w:rsidRDefault="006B49C4">
            <w:pPr>
              <w:pStyle w:val="5"/>
            </w:pPr>
          </w:p>
        </w:tc>
        <w:tc>
          <w:tcPr>
            <w:tcW w:w="1134" w:type="dxa"/>
            <w:vAlign w:val="center"/>
          </w:tcPr>
          <w:p w:rsidR="006B49C4" w:rsidRDefault="006B49C4">
            <w:pPr>
              <w:pStyle w:val="5"/>
            </w:pPr>
          </w:p>
        </w:tc>
        <w:tc>
          <w:tcPr>
            <w:tcW w:w="709" w:type="dxa"/>
            <w:vAlign w:val="center"/>
          </w:tcPr>
          <w:p w:rsidR="006B49C4" w:rsidRDefault="006B49C4">
            <w:pPr>
              <w:pStyle w:val="6"/>
            </w:pPr>
          </w:p>
        </w:tc>
        <w:tc>
          <w:tcPr>
            <w:tcW w:w="850" w:type="dxa"/>
            <w:vAlign w:val="center"/>
          </w:tcPr>
          <w:p w:rsidR="006B49C4" w:rsidRDefault="006B49C4">
            <w:pPr>
              <w:pStyle w:val="7"/>
            </w:pPr>
          </w:p>
        </w:tc>
        <w:tc>
          <w:tcPr>
            <w:tcW w:w="850"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r>
      <w:tr w:rsidR="006B49C4">
        <w:trPr>
          <w:cantSplit/>
          <w:jc w:val="center"/>
        </w:trPr>
        <w:tc>
          <w:tcPr>
            <w:tcW w:w="1097" w:type="dxa"/>
            <w:vAlign w:val="center"/>
          </w:tcPr>
          <w:p w:rsidR="006B49C4" w:rsidRDefault="006B49C4">
            <w:pPr>
              <w:pStyle w:val="6"/>
            </w:pPr>
          </w:p>
        </w:tc>
        <w:tc>
          <w:tcPr>
            <w:tcW w:w="964" w:type="dxa"/>
            <w:vAlign w:val="center"/>
          </w:tcPr>
          <w:p w:rsidR="006B49C4" w:rsidRDefault="006B49C4">
            <w:pPr>
              <w:pStyle w:val="7"/>
            </w:pPr>
          </w:p>
        </w:tc>
        <w:tc>
          <w:tcPr>
            <w:tcW w:w="1134" w:type="dxa"/>
            <w:vAlign w:val="center"/>
          </w:tcPr>
          <w:p w:rsidR="006B49C4" w:rsidRDefault="006B49C4">
            <w:pPr>
              <w:pStyle w:val="5"/>
            </w:pPr>
          </w:p>
        </w:tc>
        <w:tc>
          <w:tcPr>
            <w:tcW w:w="1134" w:type="dxa"/>
            <w:vAlign w:val="center"/>
          </w:tcPr>
          <w:p w:rsidR="006B49C4" w:rsidRDefault="006B49C4">
            <w:pPr>
              <w:pStyle w:val="5"/>
            </w:pPr>
          </w:p>
        </w:tc>
        <w:tc>
          <w:tcPr>
            <w:tcW w:w="709" w:type="dxa"/>
            <w:vAlign w:val="center"/>
          </w:tcPr>
          <w:p w:rsidR="006B49C4" w:rsidRDefault="006B49C4">
            <w:pPr>
              <w:pStyle w:val="6"/>
            </w:pPr>
          </w:p>
        </w:tc>
        <w:tc>
          <w:tcPr>
            <w:tcW w:w="850" w:type="dxa"/>
            <w:vAlign w:val="center"/>
          </w:tcPr>
          <w:p w:rsidR="006B49C4" w:rsidRDefault="006B49C4">
            <w:pPr>
              <w:pStyle w:val="7"/>
            </w:pPr>
          </w:p>
        </w:tc>
        <w:tc>
          <w:tcPr>
            <w:tcW w:w="850"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c>
          <w:tcPr>
            <w:tcW w:w="964" w:type="dxa"/>
            <w:vAlign w:val="center"/>
          </w:tcPr>
          <w:p w:rsidR="006B49C4" w:rsidRDefault="006B49C4">
            <w:pPr>
              <w:pStyle w:val="7"/>
            </w:pPr>
          </w:p>
        </w:tc>
      </w:tr>
      <w:tr w:rsidR="006B49C4">
        <w:trPr>
          <w:cantSplit/>
          <w:jc w:val="center"/>
        </w:trPr>
        <w:tc>
          <w:tcPr>
            <w:tcW w:w="1097" w:type="dxa"/>
            <w:vAlign w:val="center"/>
          </w:tcPr>
          <w:p w:rsidR="006B49C4" w:rsidRDefault="006B49C4">
            <w:pPr>
              <w:pStyle w:val="20"/>
            </w:pPr>
          </w:p>
        </w:tc>
        <w:tc>
          <w:tcPr>
            <w:tcW w:w="964" w:type="dxa"/>
            <w:vAlign w:val="center"/>
          </w:tcPr>
          <w:p w:rsidR="006B49C4" w:rsidRDefault="006B49C4">
            <w:pPr>
              <w:pStyle w:val="4"/>
            </w:pPr>
          </w:p>
        </w:tc>
        <w:tc>
          <w:tcPr>
            <w:tcW w:w="1134" w:type="dxa"/>
            <w:vAlign w:val="center"/>
          </w:tcPr>
          <w:p w:rsidR="006B49C4" w:rsidRDefault="006B49C4">
            <w:pPr>
              <w:pStyle w:val="20"/>
            </w:pPr>
          </w:p>
        </w:tc>
        <w:tc>
          <w:tcPr>
            <w:tcW w:w="1134" w:type="dxa"/>
            <w:vAlign w:val="center"/>
          </w:tcPr>
          <w:p w:rsidR="006B49C4" w:rsidRDefault="006B49C4">
            <w:pPr>
              <w:pStyle w:val="20"/>
            </w:pPr>
          </w:p>
        </w:tc>
        <w:tc>
          <w:tcPr>
            <w:tcW w:w="709" w:type="dxa"/>
            <w:vAlign w:val="center"/>
          </w:tcPr>
          <w:p w:rsidR="006B49C4" w:rsidRDefault="006B49C4">
            <w:pPr>
              <w:pStyle w:val="3"/>
            </w:pPr>
          </w:p>
        </w:tc>
        <w:tc>
          <w:tcPr>
            <w:tcW w:w="850" w:type="dxa"/>
            <w:vAlign w:val="center"/>
          </w:tcPr>
          <w:p w:rsidR="006B49C4" w:rsidRDefault="006B49C4">
            <w:pPr>
              <w:pStyle w:val="4"/>
            </w:pPr>
          </w:p>
        </w:tc>
        <w:tc>
          <w:tcPr>
            <w:tcW w:w="850" w:type="dxa"/>
            <w:vAlign w:val="center"/>
          </w:tcPr>
          <w:p w:rsidR="006B49C4" w:rsidRDefault="006B49C4">
            <w:pPr>
              <w:pStyle w:val="4"/>
            </w:pPr>
          </w:p>
        </w:tc>
        <w:tc>
          <w:tcPr>
            <w:tcW w:w="964" w:type="dxa"/>
            <w:vAlign w:val="center"/>
          </w:tcPr>
          <w:p w:rsidR="006B49C4" w:rsidRDefault="006B49C4">
            <w:pPr>
              <w:pStyle w:val="4"/>
            </w:pPr>
          </w:p>
        </w:tc>
        <w:tc>
          <w:tcPr>
            <w:tcW w:w="964" w:type="dxa"/>
            <w:vAlign w:val="center"/>
          </w:tcPr>
          <w:p w:rsidR="006B49C4" w:rsidRDefault="006B49C4">
            <w:pPr>
              <w:pStyle w:val="4"/>
            </w:pPr>
          </w:p>
        </w:tc>
        <w:tc>
          <w:tcPr>
            <w:tcW w:w="964" w:type="dxa"/>
            <w:vAlign w:val="center"/>
          </w:tcPr>
          <w:p w:rsidR="006B49C4" w:rsidRDefault="006B49C4">
            <w:pPr>
              <w:pStyle w:val="4"/>
            </w:pPr>
          </w:p>
        </w:tc>
        <w:tc>
          <w:tcPr>
            <w:tcW w:w="964" w:type="dxa"/>
            <w:vAlign w:val="center"/>
          </w:tcPr>
          <w:p w:rsidR="006B49C4" w:rsidRDefault="006B49C4">
            <w:pPr>
              <w:pStyle w:val="4"/>
            </w:pPr>
          </w:p>
        </w:tc>
        <w:tc>
          <w:tcPr>
            <w:tcW w:w="964" w:type="dxa"/>
            <w:vAlign w:val="center"/>
          </w:tcPr>
          <w:p w:rsidR="006B49C4" w:rsidRDefault="006B49C4">
            <w:pPr>
              <w:pStyle w:val="4"/>
            </w:pPr>
          </w:p>
        </w:tc>
        <w:tc>
          <w:tcPr>
            <w:tcW w:w="964" w:type="dxa"/>
            <w:vAlign w:val="center"/>
          </w:tcPr>
          <w:p w:rsidR="006B49C4" w:rsidRDefault="006B49C4">
            <w:pPr>
              <w:pStyle w:val="4"/>
            </w:pPr>
          </w:p>
        </w:tc>
        <w:tc>
          <w:tcPr>
            <w:tcW w:w="964" w:type="dxa"/>
            <w:vAlign w:val="center"/>
          </w:tcPr>
          <w:p w:rsidR="006B49C4" w:rsidRDefault="006B49C4">
            <w:pPr>
              <w:pStyle w:val="4"/>
            </w:pPr>
          </w:p>
        </w:tc>
        <w:tc>
          <w:tcPr>
            <w:tcW w:w="964" w:type="dxa"/>
            <w:vAlign w:val="center"/>
          </w:tcPr>
          <w:p w:rsidR="006B49C4" w:rsidRDefault="006B49C4">
            <w:pPr>
              <w:pStyle w:val="4"/>
            </w:pPr>
          </w:p>
        </w:tc>
        <w:tc>
          <w:tcPr>
            <w:tcW w:w="964" w:type="dxa"/>
            <w:vAlign w:val="center"/>
          </w:tcPr>
          <w:p w:rsidR="006B49C4" w:rsidRDefault="006B49C4">
            <w:pPr>
              <w:pStyle w:val="4"/>
            </w:pPr>
          </w:p>
        </w:tc>
      </w:tr>
    </w:tbl>
    <w:p w:rsidR="006B49C4" w:rsidRDefault="00946BC1">
      <w:pPr>
        <w:spacing w:line="500" w:lineRule="exact"/>
        <w:ind w:firstLine="420"/>
        <w:rPr>
          <w:rFonts w:ascii="方正仿宋_GBK" w:eastAsia="方正仿宋_GBK" w:hAnsi="方正仿宋_GBK" w:cs="方正仿宋_GBK"/>
          <w:color w:val="000000"/>
        </w:rPr>
      </w:pPr>
      <w:r>
        <w:rPr>
          <w:rFonts w:ascii="方正仿宋_GBK" w:eastAsia="方正仿宋_GBK" w:hAnsi="方正仿宋_GBK" w:cs="方正仿宋_GBK"/>
          <w:color w:val="000000"/>
        </w:rPr>
        <w:t>注：同一采购目录序号的物品，其单价会因配置规格不同而变动，均符合资产配置标准。涉密采购事项按照相关规定执行。</w:t>
      </w:r>
    </w:p>
    <w:p w:rsidR="006B49C4" w:rsidRDefault="00946BC1">
      <w:pPr>
        <w:spacing w:line="500" w:lineRule="exact"/>
        <w:ind w:firstLine="420"/>
        <w:rPr>
          <w:rFonts w:ascii="Times New Roman" w:eastAsia="黑体" w:hAnsi="Times New Roman" w:cs="Times New Roman"/>
          <w:sz w:val="32"/>
          <w:szCs w:val="32"/>
        </w:rPr>
      </w:pPr>
      <w:r>
        <w:rPr>
          <w:rFonts w:ascii="Times New Roman" w:eastAsia="黑体" w:hAnsi="黑体" w:cs="Times New Roman"/>
          <w:sz w:val="32"/>
          <w:szCs w:val="32"/>
        </w:rPr>
        <w:lastRenderedPageBreak/>
        <w:t>七、国有资产信息</w:t>
      </w:r>
    </w:p>
    <w:p w:rsidR="006B49C4" w:rsidRDefault="00946BC1">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永清县</w:t>
      </w:r>
      <w:r>
        <w:rPr>
          <w:rFonts w:ascii="Times New Roman" w:eastAsia="仿宋_GB2312" w:hAnsi="Times New Roman" w:cs="Times New Roman" w:hint="eastAsia"/>
          <w:sz w:val="32"/>
          <w:szCs w:val="32"/>
        </w:rPr>
        <w:t>水务局</w:t>
      </w:r>
      <w:r>
        <w:rPr>
          <w:rFonts w:ascii="Times New Roman" w:eastAsia="仿宋_GB2312" w:hAnsi="Times New Roman" w:cs="Times New Roman"/>
          <w:sz w:val="32"/>
          <w:szCs w:val="32"/>
        </w:rPr>
        <w:t>（含所属单位）上年末固定资产金额为</w:t>
      </w:r>
      <w:r>
        <w:rPr>
          <w:rFonts w:ascii="Times New Roman" w:eastAsia="仿宋_GB2312" w:hAnsi="Times New Roman" w:cs="Times New Roman" w:hint="eastAsia"/>
          <w:sz w:val="32"/>
          <w:szCs w:val="32"/>
        </w:rPr>
        <w:t>9977.036</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，本年度我</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拟购置固定资产</w:t>
      </w:r>
      <w:r>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p>
    <w:p w:rsidR="006B49C4" w:rsidRDefault="006B49C4">
      <w:pPr>
        <w:spacing w:line="584" w:lineRule="exact"/>
        <w:ind w:firstLine="640"/>
        <w:rPr>
          <w:rFonts w:ascii="Times New Roman" w:eastAsia="仿宋_GB2312" w:hAnsi="Times New Roman" w:cs="Times New Roman"/>
          <w:sz w:val="32"/>
          <w:szCs w:val="32"/>
        </w:rPr>
      </w:pPr>
    </w:p>
    <w:tbl>
      <w:tblPr>
        <w:tblW w:w="13325" w:type="dxa"/>
        <w:tblInd w:w="93" w:type="dxa"/>
        <w:tblLook w:val="04A0"/>
      </w:tblPr>
      <w:tblGrid>
        <w:gridCol w:w="5224"/>
        <w:gridCol w:w="3155"/>
        <w:gridCol w:w="5103"/>
      </w:tblGrid>
      <w:tr w:rsidR="006B49C4">
        <w:trPr>
          <w:trHeight w:val="705"/>
        </w:trPr>
        <w:tc>
          <w:tcPr>
            <w:tcW w:w="13482" w:type="dxa"/>
            <w:gridSpan w:val="3"/>
            <w:tcBorders>
              <w:top w:val="nil"/>
              <w:left w:val="nil"/>
              <w:bottom w:val="nil"/>
              <w:right w:val="nil"/>
            </w:tcBorders>
            <w:shd w:val="clear" w:color="auto" w:fill="auto"/>
            <w:noWrap/>
            <w:vAlign w:val="center"/>
          </w:tcPr>
          <w:p w:rsidR="006B49C4" w:rsidRDefault="00946BC1">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永清县县直</w:t>
            </w:r>
            <w:r w:rsidR="005A335A" w:rsidRPr="005A335A">
              <w:rPr>
                <w:rFonts w:ascii="Times New Roman" w:eastAsia="仿宋_GB2312" w:hAnsi="Times New Roman" w:cs="Times New Roman"/>
                <w:b/>
                <w:bCs/>
                <w:kern w:val="0"/>
                <w:sz w:val="32"/>
                <w:szCs w:val="32"/>
              </w:rPr>
              <w:t>单位</w:t>
            </w:r>
            <w:r>
              <w:rPr>
                <w:rFonts w:ascii="Times New Roman" w:eastAsia="仿宋_GB2312" w:hAnsi="Times New Roman" w:cs="Times New Roman"/>
                <w:b/>
                <w:bCs/>
                <w:kern w:val="0"/>
                <w:sz w:val="32"/>
                <w:szCs w:val="32"/>
              </w:rPr>
              <w:t>固定资产占用情况表</w:t>
            </w:r>
          </w:p>
        </w:tc>
      </w:tr>
      <w:tr w:rsidR="006B49C4">
        <w:trPr>
          <w:trHeight w:val="510"/>
        </w:trPr>
        <w:tc>
          <w:tcPr>
            <w:tcW w:w="8379" w:type="dxa"/>
            <w:gridSpan w:val="2"/>
            <w:tcBorders>
              <w:top w:val="nil"/>
              <w:left w:val="nil"/>
              <w:bottom w:val="nil"/>
              <w:right w:val="nil"/>
            </w:tcBorders>
            <w:shd w:val="clear" w:color="auto" w:fill="auto"/>
            <w:noWrap/>
            <w:vAlign w:val="center"/>
          </w:tcPr>
          <w:p w:rsidR="006B49C4" w:rsidRDefault="00946BC1">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w:t>
            </w:r>
            <w:r w:rsidR="005A335A" w:rsidRPr="005A335A">
              <w:rPr>
                <w:rFonts w:ascii="Times New Roman" w:eastAsia="仿宋_GB2312" w:hAnsi="Times New Roman" w:cs="Times New Roman"/>
                <w:kern w:val="0"/>
                <w:sz w:val="22"/>
              </w:rPr>
              <w:t>单位</w:t>
            </w:r>
            <w:r>
              <w:rPr>
                <w:rFonts w:ascii="Times New Roman" w:eastAsia="仿宋_GB2312" w:hAnsi="Times New Roman" w:cs="Times New Roman"/>
                <w:kern w:val="0"/>
                <w:sz w:val="22"/>
              </w:rPr>
              <w:t>：永清县</w:t>
            </w:r>
            <w:r>
              <w:rPr>
                <w:rFonts w:ascii="Times New Roman" w:eastAsia="仿宋_GB2312" w:hAnsi="Times New Roman" w:cs="Times New Roman" w:hint="eastAsia"/>
                <w:kern w:val="0"/>
                <w:sz w:val="22"/>
              </w:rPr>
              <w:t>水务局</w:t>
            </w:r>
          </w:p>
        </w:tc>
        <w:tc>
          <w:tcPr>
            <w:tcW w:w="5103" w:type="dxa"/>
            <w:tcBorders>
              <w:top w:val="nil"/>
              <w:left w:val="nil"/>
              <w:bottom w:val="nil"/>
              <w:right w:val="nil"/>
            </w:tcBorders>
            <w:shd w:val="clear" w:color="auto" w:fill="auto"/>
            <w:noWrap/>
            <w:vAlign w:val="center"/>
          </w:tcPr>
          <w:p w:rsidR="006B49C4" w:rsidRDefault="00946BC1">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w:t>
            </w:r>
            <w:r>
              <w:rPr>
                <w:rFonts w:ascii="Times New Roman" w:eastAsia="仿宋_GB2312" w:hAnsi="Times New Roman" w:cs="Times New Roman"/>
                <w:kern w:val="0"/>
                <w:sz w:val="22"/>
              </w:rPr>
              <w:t>2</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p>
        </w:tc>
      </w:tr>
      <w:tr w:rsidR="006B49C4">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9C4" w:rsidRDefault="00946BC1">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6B49C4" w:rsidRDefault="00946BC1">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6B49C4" w:rsidRDefault="00946BC1">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6B49C4">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B49C4" w:rsidRDefault="00946BC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6B49C4" w:rsidRDefault="00946BC1">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6B49C4" w:rsidRDefault="005D3245">
            <w:pPr>
              <w:spacing w:line="584" w:lineRule="exact"/>
              <w:jc w:val="center"/>
              <w:rPr>
                <w:rFonts w:ascii="Times New Roman" w:eastAsia="仿宋_GB2312" w:hAnsi="Times New Roman" w:cs="Times New Roman"/>
                <w:sz w:val="22"/>
              </w:rPr>
            </w:pPr>
            <w:r w:rsidRPr="005D3245">
              <w:rPr>
                <w:rFonts w:ascii="Times New Roman" w:eastAsia="仿宋_GB2312" w:hAnsi="Times New Roman" w:cs="Times New Roman" w:hint="eastAsia"/>
                <w:sz w:val="22"/>
              </w:rPr>
              <w:t>9977.036</w:t>
            </w:r>
          </w:p>
        </w:tc>
      </w:tr>
      <w:tr w:rsidR="006B49C4">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B49C4" w:rsidRDefault="00946BC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6B49C4" w:rsidRDefault="00946BC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5007.53</w:t>
            </w:r>
          </w:p>
        </w:tc>
        <w:tc>
          <w:tcPr>
            <w:tcW w:w="5103" w:type="dxa"/>
            <w:tcBorders>
              <w:top w:val="nil"/>
              <w:left w:val="nil"/>
              <w:bottom w:val="single" w:sz="4" w:space="0" w:color="auto"/>
              <w:right w:val="single" w:sz="4" w:space="0" w:color="auto"/>
            </w:tcBorders>
            <w:shd w:val="clear" w:color="auto" w:fill="auto"/>
            <w:noWrap/>
            <w:vAlign w:val="center"/>
          </w:tcPr>
          <w:p w:rsidR="006B49C4" w:rsidRDefault="00946BC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124.179</w:t>
            </w:r>
          </w:p>
        </w:tc>
      </w:tr>
      <w:tr w:rsidR="006B49C4">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B49C4" w:rsidRDefault="00946BC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6B49C4" w:rsidRDefault="00946BC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2315.54</w:t>
            </w:r>
          </w:p>
        </w:tc>
        <w:tc>
          <w:tcPr>
            <w:tcW w:w="5103" w:type="dxa"/>
            <w:tcBorders>
              <w:top w:val="nil"/>
              <w:left w:val="nil"/>
              <w:bottom w:val="single" w:sz="4" w:space="0" w:color="auto"/>
              <w:right w:val="single" w:sz="4" w:space="0" w:color="auto"/>
            </w:tcBorders>
            <w:shd w:val="clear" w:color="auto" w:fill="auto"/>
            <w:noWrap/>
            <w:vAlign w:val="center"/>
          </w:tcPr>
          <w:p w:rsidR="006B49C4" w:rsidRDefault="00946BC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108.2</w:t>
            </w:r>
          </w:p>
        </w:tc>
      </w:tr>
      <w:tr w:rsidR="006B49C4">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B49C4" w:rsidRDefault="00946BC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6B49C4" w:rsidRDefault="00946BC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0</w:t>
            </w:r>
          </w:p>
        </w:tc>
        <w:tc>
          <w:tcPr>
            <w:tcW w:w="5103" w:type="dxa"/>
            <w:tcBorders>
              <w:top w:val="nil"/>
              <w:left w:val="nil"/>
              <w:bottom w:val="single" w:sz="4" w:space="0" w:color="auto"/>
              <w:right w:val="single" w:sz="4" w:space="0" w:color="auto"/>
            </w:tcBorders>
            <w:shd w:val="clear" w:color="auto" w:fill="auto"/>
            <w:noWrap/>
            <w:vAlign w:val="center"/>
          </w:tcPr>
          <w:p w:rsidR="006B49C4" w:rsidRDefault="00946BC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0</w:t>
            </w:r>
          </w:p>
        </w:tc>
      </w:tr>
      <w:tr w:rsidR="006B49C4">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6B49C4" w:rsidRDefault="00946BC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6B49C4" w:rsidRDefault="00946BC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0</w:t>
            </w:r>
          </w:p>
        </w:tc>
        <w:tc>
          <w:tcPr>
            <w:tcW w:w="5103" w:type="dxa"/>
            <w:tcBorders>
              <w:top w:val="nil"/>
              <w:left w:val="nil"/>
              <w:bottom w:val="single" w:sz="4" w:space="0" w:color="auto"/>
              <w:right w:val="single" w:sz="4" w:space="0" w:color="auto"/>
            </w:tcBorders>
            <w:shd w:val="clear" w:color="auto" w:fill="auto"/>
            <w:noWrap/>
            <w:vAlign w:val="center"/>
          </w:tcPr>
          <w:p w:rsidR="006B49C4" w:rsidRDefault="00946BC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0</w:t>
            </w:r>
          </w:p>
        </w:tc>
      </w:tr>
      <w:tr w:rsidR="006B49C4">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B49C4" w:rsidRDefault="00946BC1">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6B49C4" w:rsidRDefault="00946BC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722</w:t>
            </w:r>
          </w:p>
        </w:tc>
        <w:tc>
          <w:tcPr>
            <w:tcW w:w="5103" w:type="dxa"/>
            <w:tcBorders>
              <w:top w:val="nil"/>
              <w:left w:val="nil"/>
              <w:bottom w:val="single" w:sz="4" w:space="0" w:color="auto"/>
              <w:right w:val="single" w:sz="4" w:space="0" w:color="auto"/>
            </w:tcBorders>
            <w:shd w:val="clear" w:color="auto" w:fill="auto"/>
            <w:noWrap/>
            <w:vAlign w:val="center"/>
          </w:tcPr>
          <w:p w:rsidR="006B49C4" w:rsidRDefault="00946BC1">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9852.857</w:t>
            </w:r>
          </w:p>
        </w:tc>
      </w:tr>
    </w:tbl>
    <w:p w:rsidR="006B49C4" w:rsidRDefault="00946BC1">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八、名词解释</w:t>
      </w:r>
    </w:p>
    <w:p w:rsidR="006B49C4" w:rsidRDefault="00946BC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w:t>
      </w:r>
      <w:r>
        <w:rPr>
          <w:rFonts w:ascii="Times New Roman" w:eastAsia="仿宋_GB2312" w:hAnsi="Times New Roman" w:cs="Times New Roman" w:hint="eastAsia"/>
          <w:sz w:val="32"/>
          <w:szCs w:val="32"/>
        </w:rPr>
        <w:t>县级</w:t>
      </w:r>
      <w:r>
        <w:rPr>
          <w:rFonts w:ascii="Times New Roman" w:eastAsia="仿宋_GB2312" w:hAnsi="Times New Roman" w:cs="Times New Roman"/>
          <w:sz w:val="32"/>
          <w:szCs w:val="32"/>
        </w:rPr>
        <w:t>财政当年拨付的资金。</w:t>
      </w:r>
    </w:p>
    <w:p w:rsidR="006B49C4" w:rsidRDefault="00946BC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6B49C4" w:rsidRDefault="00946BC1">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6B49C4" w:rsidRDefault="00946BC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6B49C4" w:rsidRDefault="00946BC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6B49C4" w:rsidRDefault="00946BC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6B49C4" w:rsidRDefault="00946BC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w:t>
      </w:r>
      <w:r>
        <w:rPr>
          <w:rFonts w:ascii="Times New Roman" w:eastAsia="仿宋_GB2312" w:hAnsi="Times New Roman" w:cs="Times New Roman" w:hint="eastAsia"/>
          <w:sz w:val="32"/>
          <w:szCs w:val="32"/>
        </w:rPr>
        <w:t>县级</w:t>
      </w:r>
      <w:r>
        <w:rPr>
          <w:rFonts w:ascii="Times New Roman" w:eastAsia="仿宋_GB2312" w:hAnsi="Times New Roman" w:cs="Times New Roman"/>
          <w:sz w:val="32"/>
          <w:szCs w:val="32"/>
        </w:rPr>
        <w:t>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w:t>
      </w:r>
      <w:r>
        <w:rPr>
          <w:rFonts w:ascii="Times New Roman" w:eastAsia="仿宋_GB2312" w:hAnsi="Times New Roman" w:cs="Times New Roman" w:hint="eastAsia"/>
          <w:sz w:val="32"/>
          <w:szCs w:val="32"/>
        </w:rPr>
        <w:t>县级</w:t>
      </w:r>
      <w:r w:rsidR="005A335A">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B49C4" w:rsidRDefault="00946BC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w:t>
      </w:r>
      <w:r>
        <w:rPr>
          <w:rFonts w:ascii="Times New Roman" w:eastAsia="仿宋_GB2312" w:hAnsi="Times New Roman" w:cs="Times New Roman"/>
          <w:sz w:val="32"/>
          <w:szCs w:val="32"/>
        </w:rPr>
        <w:lastRenderedPageBreak/>
        <w:t>用房取暖费、办公用房物业管理费、公务用车运行维护费以及其他费用。</w:t>
      </w:r>
    </w:p>
    <w:p w:rsidR="006B49C4" w:rsidRDefault="00946BC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6B49C4" w:rsidRDefault="00946BC1">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6B49C4" w:rsidRDefault="00946BC1">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rsidR="006B49C4" w:rsidRDefault="00946BC1">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无其他需要说明的事项。</w:t>
      </w:r>
    </w:p>
    <w:p w:rsidR="006B49C4" w:rsidRDefault="006B49C4">
      <w:pPr>
        <w:spacing w:line="584" w:lineRule="exact"/>
        <w:ind w:firstLineChars="200" w:firstLine="640"/>
        <w:rPr>
          <w:rFonts w:ascii="Times New Roman" w:eastAsia="仿宋_GB2312" w:hAnsi="Times New Roman" w:cs="Times New Roman"/>
          <w:sz w:val="32"/>
          <w:szCs w:val="32"/>
        </w:rPr>
      </w:pPr>
    </w:p>
    <w:p w:rsidR="006B49C4" w:rsidRDefault="006B49C4">
      <w:pPr>
        <w:spacing w:line="584" w:lineRule="exact"/>
        <w:ind w:firstLineChars="200" w:firstLine="643"/>
        <w:rPr>
          <w:rFonts w:ascii="Times New Roman" w:eastAsia="仿宋_GB2312" w:hAnsi="Times New Roman" w:cs="Times New Roman"/>
          <w:b/>
          <w:color w:val="FF0000"/>
          <w:sz w:val="32"/>
          <w:szCs w:val="32"/>
        </w:rPr>
      </w:pPr>
    </w:p>
    <w:sectPr w:rsidR="006B49C4" w:rsidSect="006B49C4">
      <w:footerReference w:type="default" r:id="rId8"/>
      <w:pgSz w:w="16838" w:h="11906" w:orient="landscape"/>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ADE" w:rsidRDefault="00811ADE" w:rsidP="006B49C4">
      <w:r>
        <w:separator/>
      </w:r>
    </w:p>
  </w:endnote>
  <w:endnote w:type="continuationSeparator" w:id="1">
    <w:p w:rsidR="00811ADE" w:rsidRDefault="00811ADE" w:rsidP="006B4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_GBK">
    <w:altName w:val="微软雅黑"/>
    <w:charset w:val="86"/>
    <w:family w:val="roman"/>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sdtPr>
    <w:sdtContent>
      <w:p w:rsidR="006B49C4" w:rsidRDefault="00946BC1">
        <w:pPr>
          <w:pStyle w:val="a4"/>
          <w:jc w:val="center"/>
        </w:pPr>
        <w:r>
          <w:rPr>
            <w:rFonts w:hint="eastAsia"/>
          </w:rPr>
          <w:t>-</w:t>
        </w:r>
        <w:r w:rsidR="00226B9D" w:rsidRPr="00226B9D">
          <w:fldChar w:fldCharType="begin"/>
        </w:r>
        <w:r>
          <w:instrText>PAGE   \* MERGEFORMAT</w:instrText>
        </w:r>
        <w:r w:rsidR="00226B9D" w:rsidRPr="00226B9D">
          <w:fldChar w:fldCharType="separate"/>
        </w:r>
        <w:r w:rsidR="005D3245" w:rsidRPr="005D3245">
          <w:rPr>
            <w:noProof/>
            <w:lang w:val="zh-CN"/>
          </w:rPr>
          <w:t>51</w:t>
        </w:r>
        <w:r w:rsidR="00226B9D">
          <w:rPr>
            <w:lang w:val="zh-CN"/>
          </w:rPr>
          <w:fldChar w:fldCharType="end"/>
        </w:r>
        <w:r>
          <w:rPr>
            <w:rFonts w:hint="eastAsia"/>
          </w:rPr>
          <w:t>-</w:t>
        </w:r>
      </w:p>
    </w:sdtContent>
  </w:sdt>
  <w:p w:rsidR="006B49C4" w:rsidRDefault="006B49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ADE" w:rsidRDefault="00811ADE" w:rsidP="006B49C4">
      <w:r>
        <w:separator/>
      </w:r>
    </w:p>
  </w:footnote>
  <w:footnote w:type="continuationSeparator" w:id="1">
    <w:p w:rsidR="00811ADE" w:rsidRDefault="00811ADE" w:rsidP="006B49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02320"/>
    <w:multiLevelType w:val="multilevel"/>
    <w:tmpl w:val="3A602320"/>
    <w:lvl w:ilvl="0">
      <w:start w:val="1"/>
      <w:numFmt w:val="decimal"/>
      <w:lvlText w:val="%1."/>
      <w:lvlJc w:val="left"/>
      <w:pPr>
        <w:ind w:left="927"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M2MmI3ZDgxZGY1YmE4MzQzNzVjMGE4MWVkMDI2ZjMifQ=="/>
  </w:docVars>
  <w:rsids>
    <w:rsidRoot w:val="00F66032"/>
    <w:rsid w:val="000053CC"/>
    <w:rsid w:val="00005DD8"/>
    <w:rsid w:val="00007292"/>
    <w:rsid w:val="00007A31"/>
    <w:rsid w:val="0002784C"/>
    <w:rsid w:val="0003697D"/>
    <w:rsid w:val="00037AF6"/>
    <w:rsid w:val="00043F41"/>
    <w:rsid w:val="0004565F"/>
    <w:rsid w:val="00072187"/>
    <w:rsid w:val="00075D5F"/>
    <w:rsid w:val="00080CAA"/>
    <w:rsid w:val="0008180F"/>
    <w:rsid w:val="00082B29"/>
    <w:rsid w:val="00093DA3"/>
    <w:rsid w:val="000B529B"/>
    <w:rsid w:val="000B7F1B"/>
    <w:rsid w:val="000C1A24"/>
    <w:rsid w:val="000C2338"/>
    <w:rsid w:val="000C24E6"/>
    <w:rsid w:val="000C3A19"/>
    <w:rsid w:val="000D0983"/>
    <w:rsid w:val="000D49F2"/>
    <w:rsid w:val="000E4305"/>
    <w:rsid w:val="000F0D09"/>
    <w:rsid w:val="00114208"/>
    <w:rsid w:val="00123A3A"/>
    <w:rsid w:val="001245BB"/>
    <w:rsid w:val="001251A3"/>
    <w:rsid w:val="00137B51"/>
    <w:rsid w:val="00143193"/>
    <w:rsid w:val="001601F9"/>
    <w:rsid w:val="00160266"/>
    <w:rsid w:val="001643E8"/>
    <w:rsid w:val="00164641"/>
    <w:rsid w:val="00164B40"/>
    <w:rsid w:val="00176C13"/>
    <w:rsid w:val="001771B9"/>
    <w:rsid w:val="00183D1E"/>
    <w:rsid w:val="00184961"/>
    <w:rsid w:val="0019032F"/>
    <w:rsid w:val="001919C4"/>
    <w:rsid w:val="0019412A"/>
    <w:rsid w:val="0019723B"/>
    <w:rsid w:val="001A0943"/>
    <w:rsid w:val="001A3D44"/>
    <w:rsid w:val="001B5C1D"/>
    <w:rsid w:val="001B614C"/>
    <w:rsid w:val="001C2B2C"/>
    <w:rsid w:val="001C37DB"/>
    <w:rsid w:val="001C3B5E"/>
    <w:rsid w:val="001D42E8"/>
    <w:rsid w:val="001E0757"/>
    <w:rsid w:val="001E5749"/>
    <w:rsid w:val="001E6DDC"/>
    <w:rsid w:val="001E70E9"/>
    <w:rsid w:val="001F5C92"/>
    <w:rsid w:val="001F7873"/>
    <w:rsid w:val="00204F37"/>
    <w:rsid w:val="00226B9D"/>
    <w:rsid w:val="00230E48"/>
    <w:rsid w:val="00241FD4"/>
    <w:rsid w:val="00246317"/>
    <w:rsid w:val="00251B12"/>
    <w:rsid w:val="00251BF3"/>
    <w:rsid w:val="0025493B"/>
    <w:rsid w:val="00265318"/>
    <w:rsid w:val="00277452"/>
    <w:rsid w:val="002831A9"/>
    <w:rsid w:val="002835D7"/>
    <w:rsid w:val="00290B45"/>
    <w:rsid w:val="00290FD6"/>
    <w:rsid w:val="0029588E"/>
    <w:rsid w:val="00296113"/>
    <w:rsid w:val="002A673A"/>
    <w:rsid w:val="002C29A3"/>
    <w:rsid w:val="002C5E13"/>
    <w:rsid w:val="002C623A"/>
    <w:rsid w:val="002C62BC"/>
    <w:rsid w:val="002D3C5F"/>
    <w:rsid w:val="002E0EB8"/>
    <w:rsid w:val="002E4C60"/>
    <w:rsid w:val="002F3A53"/>
    <w:rsid w:val="002F3E58"/>
    <w:rsid w:val="0030542C"/>
    <w:rsid w:val="003075D4"/>
    <w:rsid w:val="00311B7A"/>
    <w:rsid w:val="003126B6"/>
    <w:rsid w:val="00313D9C"/>
    <w:rsid w:val="00314231"/>
    <w:rsid w:val="00325215"/>
    <w:rsid w:val="0033339C"/>
    <w:rsid w:val="0036386B"/>
    <w:rsid w:val="00371FDA"/>
    <w:rsid w:val="0039520A"/>
    <w:rsid w:val="003B6D37"/>
    <w:rsid w:val="003D2708"/>
    <w:rsid w:val="003D2C2F"/>
    <w:rsid w:val="003D2E03"/>
    <w:rsid w:val="0041051F"/>
    <w:rsid w:val="00415C0E"/>
    <w:rsid w:val="00424943"/>
    <w:rsid w:val="0042689F"/>
    <w:rsid w:val="00426A46"/>
    <w:rsid w:val="0042727E"/>
    <w:rsid w:val="0043175C"/>
    <w:rsid w:val="00437296"/>
    <w:rsid w:val="00451590"/>
    <w:rsid w:val="00451871"/>
    <w:rsid w:val="004706DE"/>
    <w:rsid w:val="00472923"/>
    <w:rsid w:val="00486DCD"/>
    <w:rsid w:val="0049120C"/>
    <w:rsid w:val="004B0C3A"/>
    <w:rsid w:val="004B12F3"/>
    <w:rsid w:val="004B3057"/>
    <w:rsid w:val="004B45C1"/>
    <w:rsid w:val="004C0228"/>
    <w:rsid w:val="004C49A8"/>
    <w:rsid w:val="004D0AD1"/>
    <w:rsid w:val="004D5788"/>
    <w:rsid w:val="004E15AE"/>
    <w:rsid w:val="004E28BE"/>
    <w:rsid w:val="004E3066"/>
    <w:rsid w:val="004E419C"/>
    <w:rsid w:val="004E581C"/>
    <w:rsid w:val="004E74CD"/>
    <w:rsid w:val="00517C46"/>
    <w:rsid w:val="00520123"/>
    <w:rsid w:val="00524EFD"/>
    <w:rsid w:val="00527CD9"/>
    <w:rsid w:val="00550F3C"/>
    <w:rsid w:val="00572067"/>
    <w:rsid w:val="00573562"/>
    <w:rsid w:val="00573966"/>
    <w:rsid w:val="0057546C"/>
    <w:rsid w:val="00590ECE"/>
    <w:rsid w:val="00591534"/>
    <w:rsid w:val="005A0437"/>
    <w:rsid w:val="005A32B6"/>
    <w:rsid w:val="005A335A"/>
    <w:rsid w:val="005B041A"/>
    <w:rsid w:val="005C0E90"/>
    <w:rsid w:val="005C5176"/>
    <w:rsid w:val="005D3245"/>
    <w:rsid w:val="005D37CA"/>
    <w:rsid w:val="005D5683"/>
    <w:rsid w:val="005F5714"/>
    <w:rsid w:val="005F7AE1"/>
    <w:rsid w:val="00611D03"/>
    <w:rsid w:val="00614A29"/>
    <w:rsid w:val="00616FCE"/>
    <w:rsid w:val="006465EA"/>
    <w:rsid w:val="00651BA2"/>
    <w:rsid w:val="00672D6C"/>
    <w:rsid w:val="00673D76"/>
    <w:rsid w:val="006750E7"/>
    <w:rsid w:val="0067712E"/>
    <w:rsid w:val="00677AC3"/>
    <w:rsid w:val="006854F0"/>
    <w:rsid w:val="006A6EB5"/>
    <w:rsid w:val="006B1C4A"/>
    <w:rsid w:val="006B49C4"/>
    <w:rsid w:val="006B610D"/>
    <w:rsid w:val="006C3E06"/>
    <w:rsid w:val="006C7381"/>
    <w:rsid w:val="006D0030"/>
    <w:rsid w:val="006D010F"/>
    <w:rsid w:val="006E49F5"/>
    <w:rsid w:val="006F66C9"/>
    <w:rsid w:val="006F74B7"/>
    <w:rsid w:val="007013C8"/>
    <w:rsid w:val="00716BFB"/>
    <w:rsid w:val="00727C84"/>
    <w:rsid w:val="00740BB2"/>
    <w:rsid w:val="0074338E"/>
    <w:rsid w:val="00753836"/>
    <w:rsid w:val="0075393C"/>
    <w:rsid w:val="00754592"/>
    <w:rsid w:val="00776C08"/>
    <w:rsid w:val="00785B0E"/>
    <w:rsid w:val="007A2763"/>
    <w:rsid w:val="007A40EB"/>
    <w:rsid w:val="007B0400"/>
    <w:rsid w:val="007B49AA"/>
    <w:rsid w:val="007B5167"/>
    <w:rsid w:val="007C219A"/>
    <w:rsid w:val="007C3712"/>
    <w:rsid w:val="007C5EA6"/>
    <w:rsid w:val="007D45DE"/>
    <w:rsid w:val="007E1DA8"/>
    <w:rsid w:val="007E2167"/>
    <w:rsid w:val="007E4532"/>
    <w:rsid w:val="007E5E50"/>
    <w:rsid w:val="007E5EC5"/>
    <w:rsid w:val="007F1335"/>
    <w:rsid w:val="007F2A37"/>
    <w:rsid w:val="007F334B"/>
    <w:rsid w:val="007F3BE7"/>
    <w:rsid w:val="007F6C26"/>
    <w:rsid w:val="00800F72"/>
    <w:rsid w:val="00806294"/>
    <w:rsid w:val="00811795"/>
    <w:rsid w:val="00811ADE"/>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616F6"/>
    <w:rsid w:val="00864B7F"/>
    <w:rsid w:val="00876FFF"/>
    <w:rsid w:val="00881692"/>
    <w:rsid w:val="008858FF"/>
    <w:rsid w:val="0089075B"/>
    <w:rsid w:val="008A62DA"/>
    <w:rsid w:val="008A6576"/>
    <w:rsid w:val="008A6D3B"/>
    <w:rsid w:val="008B08D9"/>
    <w:rsid w:val="008B3CC5"/>
    <w:rsid w:val="008B52CD"/>
    <w:rsid w:val="008C4AAE"/>
    <w:rsid w:val="008C7C4D"/>
    <w:rsid w:val="008E0AD8"/>
    <w:rsid w:val="008E4261"/>
    <w:rsid w:val="008E493E"/>
    <w:rsid w:val="008E70D4"/>
    <w:rsid w:val="008F4662"/>
    <w:rsid w:val="0090563F"/>
    <w:rsid w:val="00905D08"/>
    <w:rsid w:val="009161E4"/>
    <w:rsid w:val="009166B4"/>
    <w:rsid w:val="00923F0E"/>
    <w:rsid w:val="00925753"/>
    <w:rsid w:val="009327FA"/>
    <w:rsid w:val="00936DDD"/>
    <w:rsid w:val="00937F8B"/>
    <w:rsid w:val="009425F4"/>
    <w:rsid w:val="00943BD8"/>
    <w:rsid w:val="00946BC1"/>
    <w:rsid w:val="00950961"/>
    <w:rsid w:val="009545BB"/>
    <w:rsid w:val="00954B2C"/>
    <w:rsid w:val="0096626E"/>
    <w:rsid w:val="00966C5C"/>
    <w:rsid w:val="00973104"/>
    <w:rsid w:val="009750F8"/>
    <w:rsid w:val="00975A1E"/>
    <w:rsid w:val="009842F6"/>
    <w:rsid w:val="00995BF0"/>
    <w:rsid w:val="009A16D5"/>
    <w:rsid w:val="009A353D"/>
    <w:rsid w:val="009B0B77"/>
    <w:rsid w:val="009B511E"/>
    <w:rsid w:val="009B5215"/>
    <w:rsid w:val="009C6C86"/>
    <w:rsid w:val="009D37D3"/>
    <w:rsid w:val="009F5D9F"/>
    <w:rsid w:val="009F7AC2"/>
    <w:rsid w:val="00A00196"/>
    <w:rsid w:val="00A16E6C"/>
    <w:rsid w:val="00A358EA"/>
    <w:rsid w:val="00A40F60"/>
    <w:rsid w:val="00A44E3D"/>
    <w:rsid w:val="00A45598"/>
    <w:rsid w:val="00A609C9"/>
    <w:rsid w:val="00A72D2E"/>
    <w:rsid w:val="00A74447"/>
    <w:rsid w:val="00A74CE5"/>
    <w:rsid w:val="00A77500"/>
    <w:rsid w:val="00A8536F"/>
    <w:rsid w:val="00A911E7"/>
    <w:rsid w:val="00A92170"/>
    <w:rsid w:val="00A939D9"/>
    <w:rsid w:val="00AA7D85"/>
    <w:rsid w:val="00AB77AA"/>
    <w:rsid w:val="00AC1794"/>
    <w:rsid w:val="00AC4748"/>
    <w:rsid w:val="00AD002F"/>
    <w:rsid w:val="00AD5259"/>
    <w:rsid w:val="00AE1A02"/>
    <w:rsid w:val="00B01D36"/>
    <w:rsid w:val="00B02FF0"/>
    <w:rsid w:val="00B078CD"/>
    <w:rsid w:val="00B15223"/>
    <w:rsid w:val="00B20712"/>
    <w:rsid w:val="00B26778"/>
    <w:rsid w:val="00B33C56"/>
    <w:rsid w:val="00B43238"/>
    <w:rsid w:val="00B45DD3"/>
    <w:rsid w:val="00B46538"/>
    <w:rsid w:val="00B54B90"/>
    <w:rsid w:val="00B5546B"/>
    <w:rsid w:val="00B64FA8"/>
    <w:rsid w:val="00B73582"/>
    <w:rsid w:val="00B75216"/>
    <w:rsid w:val="00B755A2"/>
    <w:rsid w:val="00B75C1E"/>
    <w:rsid w:val="00B9104C"/>
    <w:rsid w:val="00B91D52"/>
    <w:rsid w:val="00B9490F"/>
    <w:rsid w:val="00BA0016"/>
    <w:rsid w:val="00BA1ACD"/>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4188"/>
    <w:rsid w:val="00CD52C7"/>
    <w:rsid w:val="00CD6B46"/>
    <w:rsid w:val="00CE01BA"/>
    <w:rsid w:val="00CE143B"/>
    <w:rsid w:val="00CE3A91"/>
    <w:rsid w:val="00D00653"/>
    <w:rsid w:val="00D07DBA"/>
    <w:rsid w:val="00D23C16"/>
    <w:rsid w:val="00D27003"/>
    <w:rsid w:val="00D270FD"/>
    <w:rsid w:val="00D324AD"/>
    <w:rsid w:val="00D56115"/>
    <w:rsid w:val="00D82251"/>
    <w:rsid w:val="00D86ED8"/>
    <w:rsid w:val="00D926D0"/>
    <w:rsid w:val="00D9307A"/>
    <w:rsid w:val="00D95B8B"/>
    <w:rsid w:val="00DB08DA"/>
    <w:rsid w:val="00DB4322"/>
    <w:rsid w:val="00DD0D36"/>
    <w:rsid w:val="00DD1D0C"/>
    <w:rsid w:val="00DD328E"/>
    <w:rsid w:val="00DD62E6"/>
    <w:rsid w:val="00DE186D"/>
    <w:rsid w:val="00DE4AC2"/>
    <w:rsid w:val="00DF1A21"/>
    <w:rsid w:val="00E0381D"/>
    <w:rsid w:val="00E167C7"/>
    <w:rsid w:val="00E55B78"/>
    <w:rsid w:val="00E66527"/>
    <w:rsid w:val="00E74313"/>
    <w:rsid w:val="00E76361"/>
    <w:rsid w:val="00E84020"/>
    <w:rsid w:val="00EB53A2"/>
    <w:rsid w:val="00EB7A80"/>
    <w:rsid w:val="00EC14E9"/>
    <w:rsid w:val="00EC17CA"/>
    <w:rsid w:val="00EC47F6"/>
    <w:rsid w:val="00EC797B"/>
    <w:rsid w:val="00ED0C47"/>
    <w:rsid w:val="00EE6D6D"/>
    <w:rsid w:val="00EF08C9"/>
    <w:rsid w:val="00EF535E"/>
    <w:rsid w:val="00F10A48"/>
    <w:rsid w:val="00F11C4C"/>
    <w:rsid w:val="00F15CD2"/>
    <w:rsid w:val="00F22ECF"/>
    <w:rsid w:val="00F36922"/>
    <w:rsid w:val="00F378AE"/>
    <w:rsid w:val="00F471F7"/>
    <w:rsid w:val="00F47C8F"/>
    <w:rsid w:val="00F52717"/>
    <w:rsid w:val="00F66032"/>
    <w:rsid w:val="00F83B96"/>
    <w:rsid w:val="00F8441D"/>
    <w:rsid w:val="00F86EA7"/>
    <w:rsid w:val="00F87C1E"/>
    <w:rsid w:val="00F9078A"/>
    <w:rsid w:val="00F958C2"/>
    <w:rsid w:val="00FA6FE9"/>
    <w:rsid w:val="00FA740E"/>
    <w:rsid w:val="00FC06C7"/>
    <w:rsid w:val="00FD5DB4"/>
    <w:rsid w:val="00FE1724"/>
    <w:rsid w:val="00FE375B"/>
    <w:rsid w:val="00FE7499"/>
    <w:rsid w:val="00FE753C"/>
    <w:rsid w:val="00FF2162"/>
    <w:rsid w:val="00FF2346"/>
    <w:rsid w:val="42A05901"/>
    <w:rsid w:val="7F7D6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9C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B49C4"/>
    <w:rPr>
      <w:sz w:val="18"/>
      <w:szCs w:val="18"/>
    </w:rPr>
  </w:style>
  <w:style w:type="paragraph" w:styleId="a4">
    <w:name w:val="footer"/>
    <w:basedOn w:val="a"/>
    <w:link w:val="Char0"/>
    <w:uiPriority w:val="99"/>
    <w:qFormat/>
    <w:rsid w:val="006B49C4"/>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rsid w:val="006B49C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sid w:val="006B49C4"/>
    <w:rPr>
      <w:rFonts w:ascii="Times New Roman" w:eastAsia="宋体" w:hAnsi="Times New Roman" w:cs="Times New Roman"/>
      <w:szCs w:val="24"/>
    </w:rPr>
  </w:style>
  <w:style w:type="paragraph" w:styleId="a6">
    <w:name w:val="footnote text"/>
    <w:basedOn w:val="a"/>
    <w:link w:val="Char2"/>
    <w:uiPriority w:val="99"/>
    <w:semiHidden/>
    <w:unhideWhenUsed/>
    <w:qFormat/>
    <w:rsid w:val="006B49C4"/>
    <w:pPr>
      <w:snapToGrid w:val="0"/>
      <w:jc w:val="left"/>
    </w:pPr>
    <w:rPr>
      <w:rFonts w:ascii="Calibri" w:eastAsia="宋体" w:hAnsi="Calibri" w:cs="Times New Roman"/>
      <w:sz w:val="18"/>
      <w:szCs w:val="18"/>
    </w:rPr>
  </w:style>
  <w:style w:type="paragraph" w:styleId="2">
    <w:name w:val="toc 2"/>
    <w:basedOn w:val="a"/>
    <w:next w:val="a"/>
    <w:uiPriority w:val="39"/>
    <w:qFormat/>
    <w:rsid w:val="006B49C4"/>
    <w:pPr>
      <w:ind w:leftChars="200" w:left="420"/>
    </w:pPr>
    <w:rPr>
      <w:rFonts w:ascii="Times New Roman" w:eastAsia="宋体" w:hAnsi="Times New Roman" w:cs="Times New Roman"/>
      <w:szCs w:val="24"/>
    </w:rPr>
  </w:style>
  <w:style w:type="character" w:styleId="a7">
    <w:name w:val="footnote reference"/>
    <w:uiPriority w:val="99"/>
    <w:semiHidden/>
    <w:unhideWhenUsed/>
    <w:qFormat/>
    <w:rsid w:val="006B49C4"/>
    <w:rPr>
      <w:vertAlign w:val="superscript"/>
    </w:rPr>
  </w:style>
  <w:style w:type="character" w:customStyle="1" w:styleId="Char1">
    <w:name w:val="页眉 Char"/>
    <w:basedOn w:val="a0"/>
    <w:link w:val="a5"/>
    <w:uiPriority w:val="99"/>
    <w:qFormat/>
    <w:rsid w:val="006B49C4"/>
    <w:rPr>
      <w:rFonts w:ascii="Times New Roman" w:eastAsia="宋体" w:hAnsi="Times New Roman" w:cs="Times New Roman"/>
      <w:sz w:val="18"/>
      <w:szCs w:val="18"/>
    </w:rPr>
  </w:style>
  <w:style w:type="character" w:customStyle="1" w:styleId="Char0">
    <w:name w:val="页脚 Char"/>
    <w:basedOn w:val="a0"/>
    <w:link w:val="a4"/>
    <w:uiPriority w:val="99"/>
    <w:rsid w:val="006B49C4"/>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6B49C4"/>
    <w:rPr>
      <w:sz w:val="18"/>
      <w:szCs w:val="18"/>
    </w:rPr>
  </w:style>
  <w:style w:type="paragraph" w:customStyle="1" w:styleId="Default">
    <w:name w:val="Default"/>
    <w:qFormat/>
    <w:rsid w:val="006B49C4"/>
    <w:pPr>
      <w:widowControl w:val="0"/>
      <w:autoSpaceDE w:val="0"/>
      <w:autoSpaceDN w:val="0"/>
      <w:adjustRightInd w:val="0"/>
    </w:pPr>
    <w:rPr>
      <w:rFonts w:ascii="Times New Roman" w:hAnsi="Times New Roman" w:cs="Times New Roman"/>
      <w:color w:val="000000"/>
      <w:sz w:val="24"/>
      <w:szCs w:val="24"/>
    </w:rPr>
  </w:style>
  <w:style w:type="character" w:customStyle="1" w:styleId="Char2">
    <w:name w:val="脚注文本 Char"/>
    <w:basedOn w:val="a0"/>
    <w:link w:val="a6"/>
    <w:uiPriority w:val="99"/>
    <w:semiHidden/>
    <w:qFormat/>
    <w:rsid w:val="006B49C4"/>
    <w:rPr>
      <w:rFonts w:ascii="Calibri" w:eastAsia="宋体" w:hAnsi="Calibri" w:cs="Times New Roman"/>
      <w:sz w:val="18"/>
      <w:szCs w:val="18"/>
    </w:rPr>
  </w:style>
  <w:style w:type="paragraph" w:customStyle="1" w:styleId="10">
    <w:name w:val="单元格样式1"/>
    <w:basedOn w:val="a"/>
    <w:qFormat/>
    <w:rsid w:val="006B49C4"/>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qFormat/>
    <w:rsid w:val="006B49C4"/>
    <w:pPr>
      <w:widowControl/>
      <w:jc w:val="right"/>
    </w:pPr>
    <w:rPr>
      <w:rFonts w:ascii="方正书宋_GBK" w:eastAsia="方正书宋_GBK" w:hAnsi="方正书宋_GBK" w:cs="方正书宋_GBK"/>
      <w:kern w:val="0"/>
      <w:szCs w:val="24"/>
      <w:lang w:eastAsia="uk-UA"/>
    </w:rPr>
  </w:style>
  <w:style w:type="paragraph" w:customStyle="1" w:styleId="20">
    <w:name w:val="单元格样式2"/>
    <w:basedOn w:val="a"/>
    <w:qFormat/>
    <w:rsid w:val="006B49C4"/>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qFormat/>
    <w:rsid w:val="006B49C4"/>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qFormat/>
    <w:rsid w:val="006B49C4"/>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6B49C4"/>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6B49C4"/>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qFormat/>
    <w:rsid w:val="006B49C4"/>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总体目标文件"/>
    <w:basedOn w:val="a"/>
    <w:qFormat/>
    <w:rsid w:val="006B49C4"/>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职责分类绩效目标文件"/>
    <w:basedOn w:val="a"/>
    <w:qFormat/>
    <w:rsid w:val="006B49C4"/>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2">
    <w:name w:val="插入文本样式-插入实现年度发展规划目标的保障措施文件"/>
    <w:basedOn w:val="a"/>
    <w:qFormat/>
    <w:rsid w:val="006B49C4"/>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styleId="a8">
    <w:name w:val="List Paragraph"/>
    <w:basedOn w:val="a"/>
    <w:uiPriority w:val="34"/>
    <w:qFormat/>
    <w:rsid w:val="006B49C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7D7D-69A1-49DC-B1CF-2127073C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53</Pages>
  <Words>3427</Words>
  <Characters>19536</Characters>
  <Application>Microsoft Office Word</Application>
  <DocSecurity>0</DocSecurity>
  <Lines>162</Lines>
  <Paragraphs>45</Paragraphs>
  <ScaleCrop>false</ScaleCrop>
  <Company>Microsoft</Company>
  <LinksUpToDate>false</LinksUpToDate>
  <CharactersWithSpaces>22918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lenovo1</cp:lastModifiedBy>
  <cp:revision>41</cp:revision>
  <cp:lastPrinted>2022-01-26T02:42:00Z</cp:lastPrinted>
  <dcterms:created xsi:type="dcterms:W3CDTF">2023-02-07T08:07:00Z</dcterms:created>
  <dcterms:modified xsi:type="dcterms:W3CDTF">2023-03-29T02:19:00Z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FFA351110A4148F282652A5F34853AD6</vt:lpwstr>
  </property>
</Properties>
</file>