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永清县消防救援大队2022年部门预算信息公开情况说明</w:t>
      </w:r>
    </w:p>
    <w:p>
      <w:pPr>
        <w:spacing w:line="584" w:lineRule="exact"/>
        <w:ind w:firstLine="880" w:firstLineChars="200"/>
        <w:jc w:val="center"/>
        <w:rPr>
          <w:rFonts w:hint="eastAsia" w:ascii="方正仿宋_GBK" w:hAnsi="Times New Roman" w:eastAsia="方正仿宋_GBK"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按照《预算法》、《地方预决算公开操作规程》和《河北省省级预算公开办法》规定，现将永清县消防救援大队</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永清县消防救援大队</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按照预算管理有关规定，目前我县部门预算的编制实行综合预算制度，即全部收入和支出都反映在预算中。永清县消防救援大队的收支包含在部门预算中。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w:t>
      </w:r>
      <w:r>
        <w:rPr>
          <w:rFonts w:hint="eastAsia" w:ascii="楷体" w:hAnsi="楷体" w:eastAsia="楷体"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年预算收入</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w:t>
      </w:r>
      <w:r>
        <w:rPr>
          <w:rFonts w:hint="eastAsia" w:ascii="楷体" w:hAnsi="楷体" w:eastAsia="楷体"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收支预算总表支出栏、基本支出表、项目支出表按经济分类和支出功能分类科目编制，反映永清县消防救援大队年度部门预算中支出预算的总体情况。</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年支出预算</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998.7948</w:t>
      </w:r>
      <w:r>
        <w:rPr>
          <w:rFonts w:hint="eastAsia" w:ascii="Times New Roman" w:hAnsi="Times New Roman" w:eastAsia="仿宋_GB2312" w:cs="Times New Roman"/>
          <w:sz w:val="32"/>
          <w:szCs w:val="32"/>
        </w:rPr>
        <w:t>万元，包括人员经费</w:t>
      </w:r>
      <w:r>
        <w:rPr>
          <w:rFonts w:ascii="Times New Roman" w:hAnsi="Times New Roman" w:eastAsia="仿宋_GB2312" w:cs="Times New Roman"/>
          <w:sz w:val="32"/>
          <w:szCs w:val="32"/>
        </w:rPr>
        <w:t>995.1828</w:t>
      </w:r>
      <w:r>
        <w:rPr>
          <w:rFonts w:hint="eastAsia" w:ascii="Times New Roman" w:hAnsi="Times New Roman" w:eastAsia="仿宋_GB2312" w:cs="Times New Roman"/>
          <w:sz w:val="32"/>
          <w:szCs w:val="32"/>
        </w:rPr>
        <w:t>万元和日常公用经费</w:t>
      </w:r>
      <w:r>
        <w:rPr>
          <w:rFonts w:ascii="Times New Roman" w:hAnsi="Times New Roman" w:eastAsia="仿宋_GB2312" w:cs="Times New Roman"/>
          <w:sz w:val="32"/>
          <w:szCs w:val="32"/>
        </w:rPr>
        <w:t>3.612</w:t>
      </w:r>
      <w:r>
        <w:rPr>
          <w:rFonts w:hint="eastAsia" w:ascii="Times New Roman" w:hAnsi="Times New Roman" w:eastAsia="仿宋_GB2312" w:cs="Times New Roman"/>
          <w:sz w:val="32"/>
          <w:szCs w:val="32"/>
        </w:rPr>
        <w:t>万元；项目支出</w:t>
      </w:r>
      <w:r>
        <w:rPr>
          <w:rFonts w:ascii="Times New Roman" w:hAnsi="Times New Roman" w:eastAsia="仿宋_GB2312" w:cs="Times New Roman"/>
          <w:sz w:val="32"/>
          <w:szCs w:val="32"/>
        </w:rPr>
        <w:t>567.78</w:t>
      </w:r>
      <w:r>
        <w:rPr>
          <w:rFonts w:hint="eastAsia" w:ascii="Times New Roman" w:hAnsi="Times New Roman" w:eastAsia="仿宋_GB2312" w:cs="Times New Roman"/>
          <w:sz w:val="32"/>
          <w:szCs w:val="32"/>
        </w:rPr>
        <w:t>万元，包括本级支出主要为人员意外伤害险、救火专用泡沫、被装费、消防器材、个人防护装备、车辆运行维护费、老城区及工业园区消防用水维护费、伙食费、综合业务经费。</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w:t>
      </w:r>
      <w:r>
        <w:rPr>
          <w:rFonts w:hint="eastAsia" w:ascii="楷体" w:hAnsi="楷体" w:eastAsia="楷体"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年预算收支安排</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元，较</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年预算增加</w:t>
      </w:r>
      <w:r>
        <w:rPr>
          <w:rFonts w:ascii="Times New Roman" w:hAnsi="Times New Roman" w:eastAsia="仿宋_GB2312" w:cs="Times New Roman"/>
          <w:sz w:val="32"/>
          <w:szCs w:val="32"/>
        </w:rPr>
        <w:t>692.2308</w:t>
      </w:r>
      <w:r>
        <w:rPr>
          <w:rFonts w:hint="eastAsia" w:ascii="Times New Roman" w:hAnsi="Times New Roman" w:eastAsia="仿宋_GB2312" w:cs="Times New Roman"/>
          <w:sz w:val="32"/>
          <w:szCs w:val="32"/>
        </w:rPr>
        <w:t>万元，其中：基本支出增加</w:t>
      </w:r>
      <w:r>
        <w:rPr>
          <w:rFonts w:ascii="Times New Roman" w:hAnsi="Times New Roman" w:eastAsia="仿宋_GB2312" w:cs="Times New Roman"/>
          <w:sz w:val="32"/>
          <w:szCs w:val="32"/>
        </w:rPr>
        <w:t>533.0408</w:t>
      </w:r>
      <w:r>
        <w:rPr>
          <w:rFonts w:hint="eastAsia" w:ascii="Times New Roman" w:hAnsi="Times New Roman" w:eastAsia="仿宋_GB2312" w:cs="Times New Roman"/>
          <w:sz w:val="32"/>
          <w:szCs w:val="32"/>
        </w:rPr>
        <w:t>万元，主要为政府招聘人员工资、社会保障缴费支出；项目支出增加</w:t>
      </w:r>
      <w:r>
        <w:rPr>
          <w:rFonts w:ascii="Times New Roman" w:hAnsi="Times New Roman" w:eastAsia="仿宋_GB2312" w:cs="Times New Roman"/>
          <w:sz w:val="32"/>
          <w:szCs w:val="32"/>
        </w:rPr>
        <w:t>159.19</w:t>
      </w:r>
      <w:r>
        <w:rPr>
          <w:rFonts w:hint="eastAsia" w:ascii="Times New Roman" w:hAnsi="Times New Roman" w:eastAsia="仿宋_GB2312" w:cs="Times New Roman"/>
          <w:sz w:val="32"/>
          <w:szCs w:val="32"/>
        </w:rPr>
        <w:t>万元，主要为伙食费增加。</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年，我大队机关运行经费共计安排</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三公</w:t>
      </w:r>
      <w:r>
        <w:rPr>
          <w:rFonts w:ascii="Times New Roman" w:hAnsi="Times New Roman" w:eastAsia="黑体" w:cs="Times New Roman"/>
          <w:sz w:val="32"/>
          <w:szCs w:val="32"/>
        </w:rPr>
        <w:t>”</w:t>
      </w:r>
      <w:r>
        <w:rPr>
          <w:rFonts w:hint="eastAsia"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bookmarkStart w:id="8" w:name="_GoBack"/>
      <w:bookmarkEnd w:id="8"/>
      <w:r>
        <w:rPr>
          <w:rFonts w:hint="eastAsia" w:ascii="Times New Roman" w:hAnsi="Times New Roman" w:eastAsia="仿宋_GB2312" w:cs="Times New Roman"/>
          <w:sz w:val="32"/>
          <w:szCs w:val="32"/>
          <w:lang w:val="en-US" w:eastAsia="zh-CN"/>
        </w:rPr>
        <w:t>无增减变化</w:t>
      </w:r>
      <w:r>
        <w:rPr>
          <w:rFonts w:hint="eastAsia" w:ascii="Times New Roman" w:hAnsi="Times New Roman" w:eastAsia="仿宋_GB2312" w:cs="Times New Roman"/>
          <w:sz w:val="32"/>
          <w:szCs w:val="32"/>
          <w:lang w:eastAsia="zh-CN"/>
        </w:rPr>
        <w:t>。</w:t>
      </w:r>
    </w:p>
    <w:p>
      <w:pPr>
        <w:spacing w:line="584"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防止火灾的发生，减少火灾的损失，积极参加社会抢险救援，确保全县消防工作、调度会、宣传、季度执法例会等会议顺利召开；保障</w:t>
      </w:r>
      <w:r>
        <w:rPr>
          <w:rFonts w:ascii="Times New Roman" w:eastAsia="方正仿宋_GBK"/>
          <w:sz w:val="28"/>
        </w:rPr>
        <w:t>119</w:t>
      </w:r>
      <w:r>
        <w:rPr>
          <w:rFonts w:hint="eastAsia" w:ascii="Times New Roman" w:hAnsi="宋体" w:eastAsia="方正仿宋_GBK" w:cs="宋体"/>
          <w:sz w:val="28"/>
        </w:rPr>
        <w:t>宣传印制资料及日常宣传材料，制作消防宣传片，户外宣传牌制作。确保各类火灾及社会抢险出警得到保障，保护公共财产和人民生命财产安全。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绩效目标</w:t>
      </w:r>
      <w:r>
        <w:rPr>
          <w:rFonts w:ascii="Times New Roman" w:eastAsia="方正仿宋_GBK"/>
          <w:sz w:val="28"/>
        </w:rPr>
        <w:t>:</w:t>
      </w:r>
      <w:r>
        <w:rPr>
          <w:rFonts w:hint="eastAsia" w:ascii="Times New Roman" w:hAnsi="宋体" w:eastAsia="方正仿宋_GBK" w:cs="宋体"/>
          <w:sz w:val="28"/>
        </w:rPr>
        <w:t>确保全县消防工作、调度会、宣传、季度执法例会等会议顺利召开；确保各类火灾及社会抢险出警得到保障，保护公共财产和人民生命财产安全</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绩效指标</w:t>
      </w:r>
      <w:r>
        <w:rPr>
          <w:rFonts w:ascii="Times New Roman" w:eastAsia="方正仿宋_GBK"/>
          <w:sz w:val="28"/>
        </w:rPr>
        <w:t>:</w:t>
      </w:r>
      <w:r>
        <w:rPr>
          <w:rFonts w:hint="eastAsia" w:ascii="Times New Roman" w:hAnsi="宋体" w:eastAsia="方正仿宋_GBK" w:cs="宋体"/>
          <w:sz w:val="28"/>
        </w:rPr>
        <w:t>灭火救援出动率达到</w:t>
      </w:r>
      <w:r>
        <w:rPr>
          <w:rFonts w:ascii="Times New Roman" w:eastAsia="方正仿宋_GBK"/>
          <w:sz w:val="28"/>
        </w:rPr>
        <w:t>100%</w:t>
      </w:r>
      <w:r>
        <w:rPr>
          <w:rFonts w:hint="eastAsia" w:ascii="Times New Roman" w:hAnsi="宋体" w:eastAsia="方正仿宋_GBK" w:cs="宋体"/>
          <w:sz w:val="28"/>
        </w:rPr>
        <w:t>，工作完成率</w:t>
      </w:r>
      <w:r>
        <w:rPr>
          <w:rFonts w:ascii="Times New Roman" w:eastAsia="方正仿宋_GBK"/>
          <w:sz w:val="28"/>
        </w:rPr>
        <w:t>≥95%</w:t>
      </w:r>
      <w:r>
        <w:rPr>
          <w:rFonts w:hint="eastAsia" w:ascii="Times New Roman" w:hAnsi="宋体" w:eastAsia="方正仿宋_GBK" w:cs="宋体"/>
          <w:sz w:val="28"/>
        </w:rPr>
        <w:t>，完成时间为</w:t>
      </w:r>
      <w:r>
        <w:rPr>
          <w:rFonts w:ascii="Times New Roman" w:eastAsia="方正仿宋_GBK"/>
          <w:sz w:val="28"/>
        </w:rPr>
        <w:t>2022</w:t>
      </w:r>
      <w:r>
        <w:rPr>
          <w:rFonts w:hint="eastAsia" w:ascii="Times New Roman" w:hAnsi="宋体" w:eastAsia="方正仿宋_GBK" w:cs="宋体"/>
          <w:sz w:val="28"/>
        </w:rPr>
        <w:t>年</w:t>
      </w:r>
      <w:r>
        <w:rPr>
          <w:rFonts w:ascii="Times New Roman" w:eastAsia="方正仿宋_GBK"/>
          <w:sz w:val="28"/>
        </w:rPr>
        <w:t>12</w:t>
      </w:r>
      <w:r>
        <w:rPr>
          <w:rFonts w:hint="eastAsia" w:ascii="Times New Roman" w:hAnsi="宋体" w:eastAsia="方正仿宋_GBK" w:cs="宋体"/>
          <w:sz w:val="28"/>
        </w:rPr>
        <w:t>月</w:t>
      </w:r>
      <w:r>
        <w:rPr>
          <w:rFonts w:ascii="Times New Roman" w:eastAsia="方正仿宋_GBK"/>
          <w:sz w:val="28"/>
        </w:rPr>
        <w:t>31</w:t>
      </w:r>
      <w:r>
        <w:rPr>
          <w:rFonts w:hint="eastAsia" w:ascii="Times New Roman" w:hAnsi="宋体" w:eastAsia="方正仿宋_GBK" w:cs="宋体"/>
          <w:sz w:val="28"/>
        </w:rPr>
        <w:t>日前按进度支出，预算总成本</w:t>
      </w:r>
      <w:r>
        <w:rPr>
          <w:rFonts w:ascii="Times New Roman" w:eastAsia="方正仿宋_GBK"/>
          <w:sz w:val="28"/>
        </w:rPr>
        <w:t>≤</w:t>
      </w:r>
      <w:r>
        <w:rPr>
          <w:rFonts w:ascii="Times New Roman" w:hAnsi="Times New Roman" w:eastAsia="仿宋_GB2312" w:cs="Times New Roman"/>
          <w:sz w:val="32"/>
          <w:szCs w:val="32"/>
        </w:rPr>
        <w:t>1566.5748</w:t>
      </w:r>
      <w:r>
        <w:rPr>
          <w:rFonts w:hint="eastAsia" w:ascii="Times New Roman" w:hAnsi="宋体" w:eastAsia="方正仿宋_GBK" w:cs="宋体"/>
          <w:sz w:val="28"/>
        </w:rPr>
        <w:t>万元，提升业务保障能力提升情况，使用人满意度</w:t>
      </w:r>
      <w:r>
        <w:rPr>
          <w:rFonts w:ascii="Times New Roman" w:eastAsia="方正仿宋_GBK"/>
          <w:sz w:val="28"/>
        </w:rPr>
        <w:t>≥95%</w:t>
      </w:r>
      <w:r>
        <w:rPr>
          <w:rFonts w:hint="eastAsia" w:ascii="Times New Roman" w:hAnsi="宋体" w:eastAsia="方正仿宋_GBK" w:cs="宋体"/>
          <w:sz w:val="28"/>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组织开展消防宣传，对机关、团体、企业、事业单位遵守消防法律、法规情况进行监督管理。不断加强火灾隐患排查工作，加大检查力度，彻底消除隐患；要依法履行单位消防安全主体责任，建立完善消防安全责任体系。积极参加各类火灾扑救工作及社会抢险救援结合中队执勤力量和装备配置的实际情况，从实战需要出发，扎实开展执勤战备工作，充分做好灭大火、打恶仗的各项准备工作，保卫国家经济建设，保护公共财产和人民生命财产安全。</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4049" w:type="dxa"/>
        <w:tblInd w:w="0" w:type="dxa"/>
        <w:tblLayout w:type="fixed"/>
        <w:tblCellMar>
          <w:top w:w="0" w:type="dxa"/>
          <w:left w:w="0" w:type="dxa"/>
          <w:bottom w:w="0" w:type="dxa"/>
          <w:right w:w="0" w:type="dxa"/>
        </w:tblCellMar>
      </w:tblPr>
      <w:tblGrid>
        <w:gridCol w:w="935"/>
        <w:gridCol w:w="1075"/>
        <w:gridCol w:w="1833"/>
        <w:gridCol w:w="2126"/>
        <w:gridCol w:w="1984"/>
        <w:gridCol w:w="1276"/>
        <w:gridCol w:w="992"/>
        <w:gridCol w:w="1134"/>
        <w:gridCol w:w="2694"/>
      </w:tblGrid>
      <w:tr>
        <w:tblPrEx>
          <w:tblCellMar>
            <w:top w:w="0" w:type="dxa"/>
            <w:left w:w="0" w:type="dxa"/>
            <w:bottom w:w="0" w:type="dxa"/>
            <w:right w:w="0" w:type="dxa"/>
          </w:tblCellMar>
        </w:tblPrEx>
        <w:trPr>
          <w:trHeight w:val="600" w:hRule="atLeast"/>
        </w:trPr>
        <w:tc>
          <w:tcPr>
            <w:tcW w:w="14049" w:type="dxa"/>
            <w:gridSpan w:val="9"/>
            <w:tcBorders>
              <w:top w:val="nil"/>
              <w:left w:val="nil"/>
              <w:bottom w:val="nil"/>
              <w:right w:val="nil"/>
            </w:tcBorders>
            <w:shd w:val="clear" w:color="auto" w:fill="D3DCE9"/>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部门整体支出绩效指标情况</w:t>
            </w:r>
          </w:p>
        </w:tc>
      </w:tr>
      <w:tr>
        <w:tblPrEx>
          <w:tblCellMar>
            <w:top w:w="0" w:type="dxa"/>
            <w:left w:w="0" w:type="dxa"/>
            <w:bottom w:w="0" w:type="dxa"/>
            <w:right w:w="0" w:type="dxa"/>
          </w:tblCellMar>
        </w:tblPrEx>
        <w:trPr>
          <w:trHeight w:val="375" w:hRule="atLeast"/>
        </w:trPr>
        <w:tc>
          <w:tcPr>
            <w:tcW w:w="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10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二级指标</w:t>
            </w:r>
          </w:p>
        </w:tc>
        <w:tc>
          <w:tcPr>
            <w:tcW w:w="1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三级指标</w:t>
            </w:r>
          </w:p>
        </w:tc>
        <w:tc>
          <w:tcPr>
            <w:tcW w:w="2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绩效指标描述</w:t>
            </w:r>
          </w:p>
        </w:tc>
        <w:tc>
          <w:tcPr>
            <w:tcW w:w="19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340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26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指标值确定依据</w:t>
            </w:r>
          </w:p>
        </w:tc>
      </w:tr>
      <w:tr>
        <w:tblPrEx>
          <w:tblCellMar>
            <w:top w:w="0" w:type="dxa"/>
            <w:left w:w="0" w:type="dxa"/>
            <w:bottom w:w="0" w:type="dxa"/>
            <w:right w:w="0" w:type="dxa"/>
          </w:tblCellMar>
        </w:tblPrEx>
        <w:trPr>
          <w:trHeight w:val="37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c>
          <w:tcPr>
            <w:tcW w:w="19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符号</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值</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单位（文字描述）</w:t>
            </w:r>
          </w:p>
        </w:tc>
        <w:tc>
          <w:tcPr>
            <w:tcW w:w="26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r>
      <w:tr>
        <w:tblPrEx>
          <w:tblCellMar>
            <w:top w:w="0" w:type="dxa"/>
            <w:left w:w="0" w:type="dxa"/>
            <w:bottom w:w="0" w:type="dxa"/>
            <w:right w:w="0" w:type="dxa"/>
          </w:tblCellMar>
        </w:tblPrEx>
        <w:trPr>
          <w:trHeight w:val="735" w:hRule="atLeast"/>
        </w:trPr>
        <w:tc>
          <w:tcPr>
            <w:tcW w:w="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产出指标</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数量指标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灭火救援完成数</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全年灭火救援完成率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100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color w:val="000000"/>
                <w:sz w:val="22"/>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left="-435" w:leftChars="-207" w:firstLine="433" w:firstLineChars="197"/>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67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质量指标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工作完成质量</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完成工作任务数占总工作任务数的比率</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95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color w:val="000000"/>
                <w:sz w:val="22"/>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76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时效指标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　完成时间</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预算使用完成时间完成</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文字描述</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color w:val="000000"/>
                <w:sz w:val="22"/>
              </w:rPr>
              <w:t>2022</w:t>
            </w:r>
            <w:r>
              <w:rPr>
                <w:rFonts w:hint="eastAsia"/>
                <w:color w:val="000000"/>
                <w:sz w:val="22"/>
              </w:rPr>
              <w:t>年</w:t>
            </w:r>
            <w:r>
              <w:rPr>
                <w:color w:val="000000"/>
                <w:sz w:val="22"/>
              </w:rPr>
              <w:t>12</w:t>
            </w:r>
            <w:r>
              <w:rPr>
                <w:rFonts w:hint="eastAsia"/>
                <w:color w:val="000000"/>
                <w:sz w:val="22"/>
              </w:rPr>
              <w:t>月</w:t>
            </w:r>
            <w:r>
              <w:rPr>
                <w:color w:val="000000"/>
                <w:sz w:val="22"/>
              </w:rPr>
              <w:t>31</w:t>
            </w:r>
            <w:r>
              <w:rPr>
                <w:rFonts w:hint="eastAsia"/>
                <w:color w:val="000000"/>
                <w:sz w:val="22"/>
              </w:rPr>
              <w:t>日前完成</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76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时效指标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　出警及时性</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　反映出警及时情况</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分钟</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630"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成本指标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预算总成本　</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预算总成本数</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实际完成比例</w:t>
            </w:r>
            <w:r>
              <w:rPr>
                <w:color w:val="000000"/>
                <w:sz w:val="22"/>
              </w:rPr>
              <w:t>*</w:t>
            </w:r>
            <w:r>
              <w:rPr>
                <w:rFonts w:hint="eastAsia"/>
                <w:color w:val="000000"/>
                <w:sz w:val="22"/>
              </w:rPr>
              <w:t>分值</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567.78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万元</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381" w:hRule="atLeast"/>
        </w:trPr>
        <w:tc>
          <w:tcPr>
            <w:tcW w:w="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效益指标</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社会效益指标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灭火救援水平提升情况</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是否提升了灭火救援水平</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提升明显，得</w:t>
            </w:r>
            <w:r>
              <w:rPr>
                <w:color w:val="000000"/>
                <w:sz w:val="22"/>
              </w:rPr>
              <w:t>100%</w:t>
            </w:r>
            <w:r>
              <w:rPr>
                <w:rFonts w:hint="eastAsia"/>
                <w:color w:val="000000"/>
                <w:sz w:val="22"/>
              </w:rPr>
              <w:t>权重分；提升效果一般，得</w:t>
            </w:r>
            <w:r>
              <w:rPr>
                <w:color w:val="000000"/>
                <w:sz w:val="22"/>
              </w:rPr>
              <w:t>60%</w:t>
            </w:r>
            <w:r>
              <w:rPr>
                <w:rFonts w:hint="eastAsia"/>
                <w:color w:val="000000"/>
                <w:sz w:val="22"/>
              </w:rPr>
              <w:t>权重分；未提升，不得分。</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文字描述</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提升</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计划标准</w:t>
            </w:r>
          </w:p>
        </w:tc>
      </w:tr>
      <w:tr>
        <w:tblPrEx>
          <w:tblCellMar>
            <w:top w:w="0" w:type="dxa"/>
            <w:left w:w="0" w:type="dxa"/>
            <w:bottom w:w="0" w:type="dxa"/>
            <w:right w:w="0" w:type="dxa"/>
          </w:tblCellMar>
        </w:tblPrEx>
        <w:trPr>
          <w:trHeight w:val="375" w:hRule="atLeast"/>
        </w:trPr>
        <w:tc>
          <w:tcPr>
            <w:tcW w:w="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r>
      <w:tr>
        <w:tblPrEx>
          <w:tblCellMar>
            <w:top w:w="0" w:type="dxa"/>
            <w:left w:w="0" w:type="dxa"/>
            <w:bottom w:w="0" w:type="dxa"/>
            <w:right w:w="0" w:type="dxa"/>
          </w:tblCellMar>
        </w:tblPrEx>
        <w:trPr>
          <w:trHeight w:val="540" w:hRule="atLeast"/>
        </w:trPr>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满意度指标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服务对象满意度指标</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服务对象满意度（</w:t>
            </w:r>
            <w:r>
              <w:rPr>
                <w:rFonts w:ascii="方正书宋_GBK" w:eastAsia="方正书宋_GBK"/>
                <w:b/>
              </w:rPr>
              <w:t>%</w:t>
            </w:r>
            <w:r>
              <w:rPr>
                <w:rFonts w:hint="eastAsia" w:ascii="方正书宋_GBK" w:eastAsia="方正书宋_GBK"/>
                <w:b/>
              </w:rPr>
              <w:t>）</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rFonts w:hint="eastAsia"/>
                <w:color w:val="000000"/>
                <w:sz w:val="22"/>
              </w:rPr>
              <w:t>调查满意的人数占调查总人数的比率</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color w:val="000000"/>
                <w:sz w:val="22"/>
              </w:rPr>
              <w:t>调查问卷</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rFonts w:hint="eastAsia" w:ascii="宋体" w:hAnsi="宋体" w:cs="宋体"/>
                <w:color w:val="000000"/>
                <w:sz w:val="22"/>
              </w:rPr>
              <w:t>≧</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cs="宋体"/>
                <w:color w:val="000000"/>
                <w:sz w:val="22"/>
              </w:rPr>
            </w:pPr>
            <w:r>
              <w:rPr>
                <w:color w:val="000000"/>
                <w:sz w:val="22"/>
              </w:rPr>
              <w:t>95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cs="宋体"/>
                <w:color w:val="000000"/>
                <w:sz w:val="22"/>
              </w:rPr>
            </w:pPr>
            <w:r>
              <w:rPr>
                <w:color w:val="000000"/>
                <w:sz w:val="22"/>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color w:val="000000"/>
                <w:sz w:val="22"/>
                <w:szCs w:val="20"/>
              </w:rPr>
            </w:pPr>
            <w:r>
              <w:rPr>
                <w:rFonts w:hint="eastAsia"/>
                <w:color w:val="000000"/>
                <w:sz w:val="22"/>
              </w:rPr>
              <w:t>其他标准</w:t>
            </w:r>
          </w:p>
        </w:tc>
      </w:tr>
    </w:tbl>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560"/>
        <w:outlineLvl w:val="3"/>
        <w:rPr>
          <w:rFonts w:ascii="楷体" w:hAnsi="楷体" w:eastAsia="楷体"/>
          <w:b/>
          <w:sz w:val="32"/>
          <w:szCs w:val="32"/>
        </w:rPr>
      </w:pPr>
      <w:bookmarkStart w:id="0" w:name="_Toc_4_4_0000000004"/>
      <w:r>
        <w:rPr>
          <w:rFonts w:ascii="楷体" w:hAnsi="楷体" w:eastAsia="楷体" w:cs="方正仿宋_GBK"/>
          <w:b/>
          <w:color w:val="000000"/>
          <w:sz w:val="32"/>
          <w:szCs w:val="32"/>
        </w:rPr>
        <w:t>1.</w:t>
      </w:r>
      <w:r>
        <w:rPr>
          <w:rFonts w:hint="eastAsia" w:ascii="楷体" w:hAnsi="楷体" w:eastAsia="楷体" w:cs="方正仿宋_GBK"/>
          <w:b/>
          <w:color w:val="000000"/>
          <w:sz w:val="32"/>
          <w:szCs w:val="32"/>
        </w:rPr>
        <w:t>伙食费项目绩效目标表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6"/>
        <w:gridCol w:w="1276"/>
        <w:gridCol w:w="1332"/>
        <w:gridCol w:w="1587"/>
        <w:gridCol w:w="1304"/>
        <w:gridCol w:w="1276"/>
        <w:gridCol w:w="3788"/>
        <w:gridCol w:w="1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6" w:type="dxa"/>
          <w:trHeight w:val="397" w:hRule="atLeast"/>
          <w:jc w:val="center"/>
        </w:trPr>
        <w:tc>
          <w:tcPr>
            <w:tcW w:w="9961"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788"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Align w:val="center"/>
          </w:tcPr>
          <w:p>
            <w:pPr>
              <w:pStyle w:val="19"/>
            </w:pPr>
            <w:r>
              <w:rPr>
                <w:rFonts w:hint="eastAsia"/>
              </w:rPr>
              <w:t>项目编码</w:t>
            </w:r>
          </w:p>
        </w:tc>
        <w:tc>
          <w:tcPr>
            <w:tcW w:w="2608" w:type="dxa"/>
            <w:gridSpan w:val="2"/>
            <w:vAlign w:val="center"/>
          </w:tcPr>
          <w:p>
            <w:pPr>
              <w:pStyle w:val="18"/>
            </w:pPr>
            <w:r>
              <w:t>13102322P006272100016</w:t>
            </w:r>
          </w:p>
        </w:tc>
        <w:tc>
          <w:tcPr>
            <w:tcW w:w="1587" w:type="dxa"/>
            <w:vAlign w:val="center"/>
          </w:tcPr>
          <w:p>
            <w:pPr>
              <w:pStyle w:val="19"/>
            </w:pPr>
            <w:r>
              <w:rPr>
                <w:rFonts w:hint="eastAsia"/>
              </w:rPr>
              <w:t>项目名称</w:t>
            </w:r>
          </w:p>
        </w:tc>
        <w:tc>
          <w:tcPr>
            <w:tcW w:w="6484" w:type="dxa"/>
            <w:gridSpan w:val="4"/>
            <w:vAlign w:val="center"/>
          </w:tcPr>
          <w:p>
            <w:pPr>
              <w:pStyle w:val="18"/>
            </w:pPr>
            <w:r>
              <w:rPr>
                <w:rFonts w:hint="eastAsia"/>
              </w:rPr>
              <w:t>伙食费项目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2190000.00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2190000.00</w:t>
            </w:r>
          </w:p>
        </w:tc>
        <w:tc>
          <w:tcPr>
            <w:tcW w:w="1276" w:type="dxa"/>
            <w:vAlign w:val="center"/>
          </w:tcPr>
          <w:p>
            <w:pPr>
              <w:pStyle w:val="19"/>
            </w:pPr>
            <w:r>
              <w:rPr>
                <w:rFonts w:hint="eastAsia"/>
              </w:rPr>
              <w:t>其他资金</w:t>
            </w:r>
          </w:p>
        </w:tc>
        <w:tc>
          <w:tcPr>
            <w:tcW w:w="3904"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Merge w:val="continue"/>
          </w:tcPr>
          <w:p/>
        </w:tc>
        <w:tc>
          <w:tcPr>
            <w:tcW w:w="10679" w:type="dxa"/>
            <w:gridSpan w:val="7"/>
            <w:vAlign w:val="center"/>
          </w:tcPr>
          <w:p>
            <w:pPr>
              <w:pStyle w:val="18"/>
            </w:pPr>
            <w:r>
              <w:rPr>
                <w:rFonts w:hint="eastAsia"/>
              </w:rPr>
              <w:t>本项目内容为消防救援大队伙食费，用于人员日常就餐，大、中队就餐人员共有</w:t>
            </w:r>
            <w:r>
              <w:t>151</w:t>
            </w:r>
            <w:r>
              <w:rPr>
                <w:rFonts w:hint="eastAsia"/>
              </w:rPr>
              <w:t>人，每人每天</w:t>
            </w:r>
            <w:r>
              <w:t>36</w:t>
            </w:r>
            <w:r>
              <w:rPr>
                <w:rFonts w:hint="eastAsia"/>
              </w:rPr>
              <w:t>元，需经费</w:t>
            </w:r>
            <w:r>
              <w:t>198.414</w:t>
            </w:r>
            <w:r>
              <w:rPr>
                <w:rFonts w:hint="eastAsia"/>
              </w:rPr>
              <w:t>万元。另外，</w:t>
            </w:r>
            <w:r>
              <w:t>2021</w:t>
            </w:r>
            <w:r>
              <w:rPr>
                <w:rFonts w:hint="eastAsia"/>
              </w:rPr>
              <w:t>年</w:t>
            </w:r>
            <w:r>
              <w:t>10-12</w:t>
            </w:r>
            <w:r>
              <w:rPr>
                <w:rFonts w:hint="eastAsia"/>
              </w:rPr>
              <w:t>月份特勤消防站新招人员保险追加经费未落实，需落实至</w:t>
            </w:r>
            <w:r>
              <w:t>2022</w:t>
            </w:r>
            <w:r>
              <w:rPr>
                <w:rFonts w:hint="eastAsia"/>
              </w:rPr>
              <w:t>年预算中，</w:t>
            </w:r>
            <w:r>
              <w:t>2021</w:t>
            </w:r>
            <w:r>
              <w:rPr>
                <w:rFonts w:hint="eastAsia"/>
              </w:rPr>
              <w:t>年伙食费为</w:t>
            </w:r>
            <w:r>
              <w:t>63</w:t>
            </w:r>
            <w:r>
              <w:rPr>
                <w:rFonts w:hint="eastAsia"/>
              </w:rPr>
              <w:t>人×</w:t>
            </w:r>
            <w:r>
              <w:t>36</w:t>
            </w:r>
            <w:r>
              <w:rPr>
                <w:rFonts w:hint="eastAsia"/>
              </w:rPr>
              <w:t>元</w:t>
            </w:r>
            <w:r>
              <w:t>/</w:t>
            </w:r>
            <w:r>
              <w:rPr>
                <w:rFonts w:hint="eastAsia"/>
              </w:rPr>
              <w:t>人</w:t>
            </w:r>
            <w:r>
              <w:t>.</w:t>
            </w:r>
            <w:r>
              <w:rPr>
                <w:rFonts w:hint="eastAsia"/>
              </w:rPr>
              <w:t>天×</w:t>
            </w:r>
            <w:r>
              <w:t>92</w:t>
            </w:r>
            <w:r>
              <w:rPr>
                <w:rFonts w:hint="eastAsia"/>
              </w:rPr>
              <w:t>天＝</w:t>
            </w:r>
            <w:r>
              <w:t>20.8656</w:t>
            </w:r>
            <w:r>
              <w:rPr>
                <w:rFonts w:hint="eastAsia"/>
              </w:rPr>
              <w:t>万元。人员伙食费共需经费</w:t>
            </w:r>
            <w:r>
              <w:t>219</w:t>
            </w:r>
            <w:r>
              <w:rPr>
                <w:rFonts w:hint="eastAsia"/>
              </w:rPr>
              <w:t>万元。</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5180" w:type="dxa"/>
            <w:gridSpan w:val="3"/>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5180" w:type="dxa"/>
            <w:gridSpan w:val="3"/>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6" w:type="dxa"/>
            <w:tcBorders>
              <w:bottom w:val="single" w:color="FFFFFF" w:sz="6" w:space="0"/>
            </w:tcBorders>
            <w:vAlign w:val="center"/>
          </w:tcPr>
          <w:p>
            <w:pPr>
              <w:pStyle w:val="19"/>
            </w:pPr>
            <w:r>
              <w:rPr>
                <w:rFonts w:hint="eastAsia"/>
              </w:rPr>
              <w:t>绩效目标</w:t>
            </w:r>
          </w:p>
        </w:tc>
        <w:tc>
          <w:tcPr>
            <w:tcW w:w="10679" w:type="dxa"/>
            <w:gridSpan w:val="7"/>
            <w:tcBorders>
              <w:bottom w:val="single" w:color="FFFFFF" w:sz="6" w:space="0"/>
            </w:tcBorders>
            <w:vAlign w:val="center"/>
          </w:tcPr>
          <w:p>
            <w:pPr>
              <w:pStyle w:val="18"/>
            </w:pPr>
            <w:r>
              <w:t>1.</w:t>
            </w:r>
            <w:r>
              <w:rPr>
                <w:rFonts w:hint="eastAsia"/>
              </w:rPr>
              <w:t>保障大、中队</w:t>
            </w:r>
            <w:r>
              <w:t>151</w:t>
            </w:r>
            <w:r>
              <w:rPr>
                <w:rFonts w:hint="eastAsia"/>
              </w:rPr>
              <w:t>人就餐。</w:t>
            </w:r>
          </w:p>
          <w:p>
            <w:pPr>
              <w:pStyle w:val="18"/>
            </w:pPr>
            <w:r>
              <w:t>2.</w:t>
            </w:r>
            <w:r>
              <w:rPr>
                <w:rFonts w:hint="eastAsia"/>
              </w:rPr>
              <w:t>使全体全体专职消防人员的基本生活得以保障，安心为全县人民生命财产安全保驾护航</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0"/>
        <w:gridCol w:w="1559"/>
        <w:gridCol w:w="2126"/>
        <w:gridCol w:w="3544"/>
        <w:gridCol w:w="1276"/>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tblHeader/>
          <w:jc w:val="center"/>
        </w:trPr>
        <w:tc>
          <w:tcPr>
            <w:tcW w:w="3240" w:type="dxa"/>
            <w:vAlign w:val="center"/>
          </w:tcPr>
          <w:p>
            <w:pPr>
              <w:pStyle w:val="19"/>
            </w:pPr>
            <w:r>
              <w:rPr>
                <w:rFonts w:hint="eastAsia"/>
              </w:rPr>
              <w:t>一级指标</w:t>
            </w:r>
          </w:p>
        </w:tc>
        <w:tc>
          <w:tcPr>
            <w:tcW w:w="1559" w:type="dxa"/>
            <w:vAlign w:val="center"/>
          </w:tcPr>
          <w:p>
            <w:pPr>
              <w:pStyle w:val="19"/>
            </w:pPr>
            <w:r>
              <w:rPr>
                <w:rFonts w:hint="eastAsia"/>
              </w:rPr>
              <w:t>二级指标</w:t>
            </w:r>
          </w:p>
        </w:tc>
        <w:tc>
          <w:tcPr>
            <w:tcW w:w="2126" w:type="dxa"/>
            <w:vAlign w:val="center"/>
          </w:tcPr>
          <w:p>
            <w:pPr>
              <w:pStyle w:val="19"/>
            </w:pPr>
            <w:r>
              <w:rPr>
                <w:rFonts w:hint="eastAsia"/>
              </w:rPr>
              <w:t>三级指标</w:t>
            </w:r>
          </w:p>
        </w:tc>
        <w:tc>
          <w:tcPr>
            <w:tcW w:w="3544"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2219"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Merge w:val="restart"/>
            <w:vAlign w:val="center"/>
          </w:tcPr>
          <w:p>
            <w:pPr>
              <w:pStyle w:val="20"/>
            </w:pPr>
            <w:r>
              <w:rPr>
                <w:rFonts w:hint="eastAsia"/>
              </w:rPr>
              <w:t>产出指标</w:t>
            </w:r>
          </w:p>
        </w:tc>
        <w:tc>
          <w:tcPr>
            <w:tcW w:w="1559" w:type="dxa"/>
            <w:vAlign w:val="center"/>
          </w:tcPr>
          <w:p>
            <w:pPr>
              <w:pStyle w:val="18"/>
            </w:pPr>
            <w:r>
              <w:rPr>
                <w:rFonts w:hint="eastAsia"/>
              </w:rPr>
              <w:t>数量指标</w:t>
            </w:r>
          </w:p>
        </w:tc>
        <w:tc>
          <w:tcPr>
            <w:tcW w:w="2126" w:type="dxa"/>
            <w:vAlign w:val="center"/>
          </w:tcPr>
          <w:p>
            <w:pPr>
              <w:pStyle w:val="18"/>
            </w:pPr>
            <w:r>
              <w:rPr>
                <w:rFonts w:hint="eastAsia"/>
              </w:rPr>
              <w:t>保障就餐人数（人）</w:t>
            </w:r>
          </w:p>
        </w:tc>
        <w:tc>
          <w:tcPr>
            <w:tcW w:w="3544" w:type="dxa"/>
            <w:vAlign w:val="center"/>
          </w:tcPr>
          <w:p>
            <w:pPr>
              <w:pStyle w:val="18"/>
            </w:pPr>
            <w:r>
              <w:rPr>
                <w:rFonts w:hint="eastAsia"/>
              </w:rPr>
              <w:t>保障就餐的人数</w:t>
            </w:r>
          </w:p>
        </w:tc>
        <w:tc>
          <w:tcPr>
            <w:tcW w:w="1276" w:type="dxa"/>
            <w:vAlign w:val="center"/>
          </w:tcPr>
          <w:p>
            <w:pPr>
              <w:pStyle w:val="18"/>
            </w:pPr>
            <w:r>
              <w:rPr>
                <w:rFonts w:hint="eastAsia"/>
              </w:rPr>
              <w:t>≥</w:t>
            </w:r>
            <w:r>
              <w:t>151</w:t>
            </w:r>
            <w:r>
              <w:rPr>
                <w:rFonts w:hint="eastAsia"/>
              </w:rPr>
              <w:t>人</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Merge w:val="continue"/>
            <w:vAlign w:val="center"/>
          </w:tcPr>
          <w:p/>
        </w:tc>
        <w:tc>
          <w:tcPr>
            <w:tcW w:w="1559" w:type="dxa"/>
            <w:vAlign w:val="center"/>
          </w:tcPr>
          <w:p>
            <w:pPr>
              <w:pStyle w:val="18"/>
            </w:pPr>
            <w:r>
              <w:rPr>
                <w:rFonts w:hint="eastAsia"/>
              </w:rPr>
              <w:t>质量指标</w:t>
            </w:r>
          </w:p>
        </w:tc>
        <w:tc>
          <w:tcPr>
            <w:tcW w:w="2126" w:type="dxa"/>
            <w:vAlign w:val="center"/>
          </w:tcPr>
          <w:p>
            <w:pPr>
              <w:pStyle w:val="18"/>
            </w:pPr>
            <w:r>
              <w:rPr>
                <w:rFonts w:hint="eastAsia"/>
              </w:rPr>
              <w:t>食堂物资购置合格率</w:t>
            </w:r>
          </w:p>
        </w:tc>
        <w:tc>
          <w:tcPr>
            <w:tcW w:w="3544" w:type="dxa"/>
            <w:vAlign w:val="center"/>
          </w:tcPr>
          <w:p>
            <w:pPr>
              <w:pStyle w:val="18"/>
            </w:pPr>
            <w:r>
              <w:rPr>
                <w:rFonts w:hint="eastAsia"/>
              </w:rPr>
              <w:t>反映采购的食堂物资的合格情况</w:t>
            </w:r>
          </w:p>
        </w:tc>
        <w:tc>
          <w:tcPr>
            <w:tcW w:w="1276" w:type="dxa"/>
            <w:vAlign w:val="center"/>
          </w:tcPr>
          <w:p>
            <w:pPr>
              <w:pStyle w:val="18"/>
            </w:pPr>
            <w:r>
              <w:rPr>
                <w:rFonts w:hint="eastAsia"/>
              </w:rPr>
              <w:t>＝</w:t>
            </w:r>
            <w:r>
              <w:t>100%</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Merge w:val="continue"/>
            <w:vAlign w:val="center"/>
          </w:tcPr>
          <w:p/>
        </w:tc>
        <w:tc>
          <w:tcPr>
            <w:tcW w:w="1559" w:type="dxa"/>
            <w:vAlign w:val="center"/>
          </w:tcPr>
          <w:p>
            <w:pPr>
              <w:pStyle w:val="18"/>
            </w:pPr>
            <w:r>
              <w:rPr>
                <w:rFonts w:hint="eastAsia"/>
              </w:rPr>
              <w:t>时效指标</w:t>
            </w:r>
          </w:p>
        </w:tc>
        <w:tc>
          <w:tcPr>
            <w:tcW w:w="2126" w:type="dxa"/>
            <w:vAlign w:val="center"/>
          </w:tcPr>
          <w:p>
            <w:pPr>
              <w:pStyle w:val="18"/>
            </w:pPr>
            <w:r>
              <w:rPr>
                <w:rFonts w:hint="eastAsia"/>
              </w:rPr>
              <w:t>食堂物资采购的及时性</w:t>
            </w:r>
          </w:p>
        </w:tc>
        <w:tc>
          <w:tcPr>
            <w:tcW w:w="3544" w:type="dxa"/>
            <w:vAlign w:val="center"/>
          </w:tcPr>
          <w:p>
            <w:pPr>
              <w:pStyle w:val="18"/>
            </w:pPr>
            <w:r>
              <w:rPr>
                <w:rFonts w:hint="eastAsia"/>
              </w:rPr>
              <w:t>反映食堂物资采购的及时性</w:t>
            </w:r>
          </w:p>
        </w:tc>
        <w:tc>
          <w:tcPr>
            <w:tcW w:w="1276" w:type="dxa"/>
            <w:vAlign w:val="center"/>
          </w:tcPr>
          <w:p>
            <w:pPr>
              <w:pStyle w:val="18"/>
            </w:pPr>
            <w:r>
              <w:rPr>
                <w:rFonts w:hint="eastAsia"/>
              </w:rPr>
              <w:t>及时</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Merge w:val="continue"/>
            <w:vAlign w:val="center"/>
          </w:tcPr>
          <w:p/>
        </w:tc>
        <w:tc>
          <w:tcPr>
            <w:tcW w:w="1559" w:type="dxa"/>
            <w:vAlign w:val="center"/>
          </w:tcPr>
          <w:p>
            <w:pPr>
              <w:pStyle w:val="18"/>
            </w:pPr>
            <w:r>
              <w:rPr>
                <w:rFonts w:hint="eastAsia"/>
              </w:rPr>
              <w:t>成本指标</w:t>
            </w:r>
          </w:p>
        </w:tc>
        <w:tc>
          <w:tcPr>
            <w:tcW w:w="2126" w:type="dxa"/>
            <w:vAlign w:val="center"/>
          </w:tcPr>
          <w:p>
            <w:pPr>
              <w:pStyle w:val="18"/>
            </w:pPr>
            <w:r>
              <w:rPr>
                <w:rFonts w:hint="eastAsia"/>
              </w:rPr>
              <w:t>项目成本控制率</w:t>
            </w:r>
          </w:p>
        </w:tc>
        <w:tc>
          <w:tcPr>
            <w:tcW w:w="3544" w:type="dxa"/>
            <w:vAlign w:val="center"/>
          </w:tcPr>
          <w:p>
            <w:pPr>
              <w:pStyle w:val="18"/>
            </w:pPr>
            <w:r>
              <w:rPr>
                <w:rFonts w:hint="eastAsia"/>
              </w:rPr>
              <w:t>反映项目的成本控制情况，成本控制率</w:t>
            </w:r>
            <w:r>
              <w:t>=</w:t>
            </w:r>
            <w:r>
              <w:rPr>
                <w:rFonts w:hint="eastAsia"/>
              </w:rPr>
              <w:t>实际成本</w:t>
            </w:r>
            <w:r>
              <w:t>/</w:t>
            </w:r>
            <w:r>
              <w:rPr>
                <w:rFonts w:hint="eastAsia"/>
              </w:rPr>
              <w:t>计划成本</w:t>
            </w:r>
            <w:r>
              <w:t>*100%</w:t>
            </w:r>
          </w:p>
        </w:tc>
        <w:tc>
          <w:tcPr>
            <w:tcW w:w="1276" w:type="dxa"/>
            <w:vAlign w:val="center"/>
          </w:tcPr>
          <w:p>
            <w:pPr>
              <w:pStyle w:val="18"/>
            </w:pPr>
            <w:r>
              <w:rPr>
                <w:rFonts w:hint="eastAsia"/>
              </w:rPr>
              <w:t>≤</w:t>
            </w:r>
            <w:r>
              <w:t>100%</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Align w:val="center"/>
          </w:tcPr>
          <w:p>
            <w:pPr>
              <w:pStyle w:val="20"/>
            </w:pPr>
            <w:r>
              <w:rPr>
                <w:rFonts w:hint="eastAsia"/>
              </w:rPr>
              <w:t>效益指标</w:t>
            </w:r>
          </w:p>
        </w:tc>
        <w:tc>
          <w:tcPr>
            <w:tcW w:w="1559" w:type="dxa"/>
            <w:vAlign w:val="center"/>
          </w:tcPr>
          <w:p>
            <w:pPr>
              <w:pStyle w:val="18"/>
            </w:pPr>
            <w:r>
              <w:rPr>
                <w:rFonts w:hint="eastAsia"/>
              </w:rPr>
              <w:t>社会效益指标</w:t>
            </w:r>
          </w:p>
        </w:tc>
        <w:tc>
          <w:tcPr>
            <w:tcW w:w="2126" w:type="dxa"/>
            <w:vAlign w:val="center"/>
          </w:tcPr>
          <w:p>
            <w:pPr>
              <w:pStyle w:val="18"/>
            </w:pPr>
            <w:r>
              <w:rPr>
                <w:rFonts w:hint="eastAsia"/>
              </w:rPr>
              <w:t>保障日常执法执勤</w:t>
            </w:r>
          </w:p>
        </w:tc>
        <w:tc>
          <w:tcPr>
            <w:tcW w:w="3544" w:type="dxa"/>
            <w:vAlign w:val="center"/>
          </w:tcPr>
          <w:p>
            <w:pPr>
              <w:pStyle w:val="18"/>
            </w:pPr>
            <w:r>
              <w:rPr>
                <w:rFonts w:hint="eastAsia"/>
              </w:rPr>
              <w:t>保障日常执法执勤率</w:t>
            </w:r>
          </w:p>
        </w:tc>
        <w:tc>
          <w:tcPr>
            <w:tcW w:w="1276" w:type="dxa"/>
            <w:vAlign w:val="center"/>
          </w:tcPr>
          <w:p>
            <w:pPr>
              <w:pStyle w:val="18"/>
            </w:pPr>
            <w:r>
              <w:rPr>
                <w:rFonts w:hint="eastAsia"/>
              </w:rPr>
              <w:t>保障</w:t>
            </w:r>
          </w:p>
        </w:tc>
        <w:tc>
          <w:tcPr>
            <w:tcW w:w="22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0" w:type="dxa"/>
            <w:vAlign w:val="center"/>
          </w:tcPr>
          <w:p>
            <w:pPr>
              <w:pStyle w:val="20"/>
            </w:pPr>
            <w:r>
              <w:rPr>
                <w:rFonts w:hint="eastAsia"/>
              </w:rPr>
              <w:t>满意度指标</w:t>
            </w:r>
          </w:p>
        </w:tc>
        <w:tc>
          <w:tcPr>
            <w:tcW w:w="1559" w:type="dxa"/>
            <w:vAlign w:val="center"/>
          </w:tcPr>
          <w:p>
            <w:pPr>
              <w:pStyle w:val="18"/>
            </w:pPr>
            <w:r>
              <w:rPr>
                <w:rFonts w:hint="eastAsia"/>
              </w:rPr>
              <w:t>服务对象满意度指标</w:t>
            </w:r>
          </w:p>
        </w:tc>
        <w:tc>
          <w:tcPr>
            <w:tcW w:w="2126" w:type="dxa"/>
            <w:vAlign w:val="center"/>
          </w:tcPr>
          <w:p>
            <w:pPr>
              <w:pStyle w:val="18"/>
            </w:pPr>
            <w:r>
              <w:rPr>
                <w:rFonts w:hint="eastAsia"/>
              </w:rPr>
              <w:t>就餐人员</w:t>
            </w:r>
          </w:p>
        </w:tc>
        <w:tc>
          <w:tcPr>
            <w:tcW w:w="3544" w:type="dxa"/>
            <w:vAlign w:val="center"/>
          </w:tcPr>
          <w:p>
            <w:pPr>
              <w:pStyle w:val="18"/>
            </w:pPr>
            <w:r>
              <w:rPr>
                <w:rFonts w:hint="eastAsia"/>
              </w:rPr>
              <w:t>就餐人员满意和较满意的数量</w:t>
            </w:r>
          </w:p>
        </w:tc>
        <w:tc>
          <w:tcPr>
            <w:tcW w:w="1276" w:type="dxa"/>
            <w:vAlign w:val="center"/>
          </w:tcPr>
          <w:p>
            <w:pPr>
              <w:pStyle w:val="18"/>
            </w:pPr>
            <w:r>
              <w:rPr>
                <w:rFonts w:hint="eastAsia"/>
              </w:rPr>
              <w:t>≥</w:t>
            </w:r>
            <w:r>
              <w:t>90%</w:t>
            </w:r>
          </w:p>
        </w:tc>
        <w:tc>
          <w:tcPr>
            <w:tcW w:w="2219"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rPr>
          <w:rFonts w:ascii="楷体" w:hAnsi="楷体" w:eastAsia="楷体"/>
          <w:b/>
          <w:sz w:val="32"/>
          <w:szCs w:val="32"/>
        </w:rPr>
      </w:pPr>
      <w:bookmarkStart w:id="1" w:name="_Toc_4_4_0000000005"/>
      <w:r>
        <w:rPr>
          <w:rFonts w:ascii="楷体" w:hAnsi="楷体" w:eastAsia="楷体" w:cs="方正仿宋_GBK"/>
          <w:b/>
          <w:color w:val="000000"/>
          <w:sz w:val="32"/>
          <w:szCs w:val="32"/>
        </w:rPr>
        <w:t>2.</w:t>
      </w:r>
      <w:r>
        <w:rPr>
          <w:rFonts w:hint="eastAsia" w:ascii="楷体" w:hAnsi="楷体" w:eastAsia="楷体" w:cs="方正仿宋_GBK"/>
          <w:b/>
          <w:color w:val="000000"/>
          <w:sz w:val="32"/>
          <w:szCs w:val="32"/>
        </w:rPr>
        <w:t>人员意外伤害险项目绩效目标表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3"/>
        <w:gridCol w:w="1276"/>
        <w:gridCol w:w="1332"/>
        <w:gridCol w:w="1587"/>
        <w:gridCol w:w="1304"/>
        <w:gridCol w:w="1276"/>
        <w:gridCol w:w="29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8"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2929"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Align w:val="center"/>
          </w:tcPr>
          <w:p>
            <w:pPr>
              <w:pStyle w:val="19"/>
            </w:pPr>
            <w:r>
              <w:rPr>
                <w:rFonts w:hint="eastAsia"/>
              </w:rPr>
              <w:t>项目编码</w:t>
            </w:r>
          </w:p>
        </w:tc>
        <w:tc>
          <w:tcPr>
            <w:tcW w:w="2608" w:type="dxa"/>
            <w:gridSpan w:val="2"/>
            <w:vAlign w:val="center"/>
          </w:tcPr>
          <w:p>
            <w:pPr>
              <w:pStyle w:val="18"/>
            </w:pPr>
            <w:r>
              <w:t>13102322P00626910001N</w:t>
            </w:r>
          </w:p>
        </w:tc>
        <w:tc>
          <w:tcPr>
            <w:tcW w:w="1587" w:type="dxa"/>
            <w:vAlign w:val="center"/>
          </w:tcPr>
          <w:p>
            <w:pPr>
              <w:pStyle w:val="19"/>
            </w:pPr>
            <w:r>
              <w:rPr>
                <w:rFonts w:hint="eastAsia"/>
              </w:rPr>
              <w:t>项目名称</w:t>
            </w:r>
          </w:p>
        </w:tc>
        <w:tc>
          <w:tcPr>
            <w:tcW w:w="5509" w:type="dxa"/>
            <w:gridSpan w:val="3"/>
            <w:vAlign w:val="center"/>
          </w:tcPr>
          <w:p>
            <w:pPr>
              <w:pStyle w:val="18"/>
            </w:pPr>
            <w:r>
              <w:rPr>
                <w:rFonts w:hint="eastAsia"/>
              </w:rPr>
              <w:t>人员意外伤害险项目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271800.00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271800.00</w:t>
            </w:r>
          </w:p>
        </w:tc>
        <w:tc>
          <w:tcPr>
            <w:tcW w:w="1276" w:type="dxa"/>
            <w:vAlign w:val="center"/>
          </w:tcPr>
          <w:p>
            <w:pPr>
              <w:pStyle w:val="19"/>
            </w:pPr>
            <w:r>
              <w:rPr>
                <w:rFonts w:hint="eastAsia"/>
              </w:rPr>
              <w:t>其他资金</w:t>
            </w:r>
          </w:p>
        </w:tc>
        <w:tc>
          <w:tcPr>
            <w:tcW w:w="2929"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Merge w:val="continue"/>
          </w:tcPr>
          <w:p/>
        </w:tc>
        <w:tc>
          <w:tcPr>
            <w:tcW w:w="9704" w:type="dxa"/>
            <w:gridSpan w:val="6"/>
            <w:vAlign w:val="center"/>
          </w:tcPr>
          <w:p>
            <w:pPr>
              <w:pStyle w:val="18"/>
            </w:pPr>
            <w:r>
              <w:rPr>
                <w:rFonts w:hint="eastAsia"/>
              </w:rPr>
              <w:t>按照财防〔</w:t>
            </w:r>
            <w:r>
              <w:t>2016</w:t>
            </w:r>
            <w:r>
              <w:rPr>
                <w:rFonts w:hint="eastAsia"/>
              </w:rPr>
              <w:t>〕</w:t>
            </w:r>
            <w:r>
              <w:t>336</w:t>
            </w:r>
            <w:r>
              <w:rPr>
                <w:rFonts w:hint="eastAsia"/>
              </w:rPr>
              <w:t>号文件要求，根据消防队员工作危险性，需在</w:t>
            </w:r>
            <w:r>
              <w:t>2022</w:t>
            </w:r>
            <w:r>
              <w:rPr>
                <w:rFonts w:hint="eastAsia"/>
              </w:rPr>
              <w:t>年度为专职消防人员缴纳人身意外伤害险，人身意外伤害险（</w:t>
            </w:r>
            <w:r>
              <w:t>151</w:t>
            </w:r>
            <w:r>
              <w:rPr>
                <w:rFonts w:hint="eastAsia"/>
              </w:rPr>
              <w:t>人×</w:t>
            </w:r>
            <w:r>
              <w:t>1800</w:t>
            </w:r>
            <w:r>
              <w:rPr>
                <w:rFonts w:hint="eastAsia"/>
              </w:rPr>
              <w:t>元</w:t>
            </w:r>
            <w:r>
              <w:t>/</w:t>
            </w:r>
            <w:r>
              <w:rPr>
                <w:rFonts w:hint="eastAsia"/>
              </w:rPr>
              <w:t>人？年），共需经费</w:t>
            </w:r>
            <w:r>
              <w:t>27.18</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205"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vMerge w:val="continue"/>
          </w:tcPr>
          <w:p/>
        </w:tc>
        <w:tc>
          <w:tcPr>
            <w:tcW w:w="2608" w:type="dxa"/>
            <w:gridSpan w:val="2"/>
            <w:vAlign w:val="center"/>
          </w:tcPr>
          <w:p>
            <w:pPr>
              <w:pStyle w:val="20"/>
            </w:pPr>
            <w:r>
              <w:t xml:space="preserve"> </w:t>
            </w:r>
          </w:p>
        </w:tc>
        <w:tc>
          <w:tcPr>
            <w:tcW w:w="1587" w:type="dxa"/>
            <w:vAlign w:val="center"/>
          </w:tcPr>
          <w:p>
            <w:pPr>
              <w:pStyle w:val="20"/>
            </w:pPr>
            <w:r>
              <w:t>100%</w:t>
            </w:r>
          </w:p>
        </w:tc>
        <w:tc>
          <w:tcPr>
            <w:tcW w:w="1304" w:type="dxa"/>
            <w:vAlign w:val="center"/>
          </w:tcPr>
          <w:p>
            <w:pPr>
              <w:pStyle w:val="20"/>
            </w:pPr>
            <w:r>
              <w:t>100%</w:t>
            </w:r>
          </w:p>
        </w:tc>
        <w:tc>
          <w:tcPr>
            <w:tcW w:w="4205"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3" w:type="dxa"/>
            <w:tcBorders>
              <w:bottom w:val="single" w:color="FFFFFF" w:sz="6" w:space="0"/>
            </w:tcBorders>
            <w:vAlign w:val="center"/>
          </w:tcPr>
          <w:p>
            <w:pPr>
              <w:pStyle w:val="19"/>
            </w:pPr>
            <w:r>
              <w:rPr>
                <w:rFonts w:hint="eastAsia"/>
              </w:rPr>
              <w:t>绩效目标</w:t>
            </w:r>
          </w:p>
        </w:tc>
        <w:tc>
          <w:tcPr>
            <w:tcW w:w="9704" w:type="dxa"/>
            <w:gridSpan w:val="6"/>
            <w:tcBorders>
              <w:bottom w:val="single" w:color="FFFFFF" w:sz="6" w:space="0"/>
            </w:tcBorders>
            <w:vAlign w:val="center"/>
          </w:tcPr>
          <w:p>
            <w:pPr>
              <w:pStyle w:val="18"/>
            </w:pPr>
            <w:r>
              <w:t>1.</w:t>
            </w:r>
            <w:r>
              <w:rPr>
                <w:rFonts w:hint="eastAsia"/>
              </w:rPr>
              <w:t>按照</w:t>
            </w:r>
            <w:r>
              <w:t>2021</w:t>
            </w:r>
            <w:r>
              <w:rPr>
                <w:rFonts w:hint="eastAsia"/>
              </w:rPr>
              <w:t>年度缴费日期，保险到期后一次性支付</w:t>
            </w:r>
            <w:r>
              <w:t>151</w:t>
            </w:r>
            <w:r>
              <w:rPr>
                <w:rFonts w:hint="eastAsia"/>
              </w:rPr>
              <w:t>人意外伤害险。</w:t>
            </w:r>
          </w:p>
          <w:p>
            <w:pPr>
              <w:pStyle w:val="18"/>
            </w:pPr>
            <w:r>
              <w:t>2.</w:t>
            </w:r>
            <w:r>
              <w:rPr>
                <w:rFonts w:hint="eastAsia"/>
              </w:rPr>
              <w:t>使全体全体专职消防人员的生活与生命安全得以保障，安心为全县人民生命财产安全保驾护航</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7"/>
        <w:gridCol w:w="1276"/>
        <w:gridCol w:w="3492"/>
        <w:gridCol w:w="3544"/>
        <w:gridCol w:w="1276"/>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7" w:type="dxa"/>
            <w:vAlign w:val="center"/>
          </w:tcPr>
          <w:p>
            <w:pPr>
              <w:pStyle w:val="19"/>
            </w:pPr>
            <w:r>
              <w:rPr>
                <w:rFonts w:hint="eastAsia"/>
              </w:rPr>
              <w:t>一级指标</w:t>
            </w:r>
          </w:p>
        </w:tc>
        <w:tc>
          <w:tcPr>
            <w:tcW w:w="1276" w:type="dxa"/>
            <w:vAlign w:val="center"/>
          </w:tcPr>
          <w:p>
            <w:pPr>
              <w:pStyle w:val="19"/>
            </w:pPr>
            <w:r>
              <w:rPr>
                <w:rFonts w:hint="eastAsia"/>
              </w:rPr>
              <w:t>二级指标</w:t>
            </w:r>
          </w:p>
        </w:tc>
        <w:tc>
          <w:tcPr>
            <w:tcW w:w="3492" w:type="dxa"/>
            <w:vAlign w:val="center"/>
          </w:tcPr>
          <w:p>
            <w:pPr>
              <w:pStyle w:val="19"/>
            </w:pPr>
            <w:r>
              <w:rPr>
                <w:rFonts w:hint="eastAsia"/>
              </w:rPr>
              <w:t>三级指标</w:t>
            </w:r>
          </w:p>
        </w:tc>
        <w:tc>
          <w:tcPr>
            <w:tcW w:w="3544"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2019"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restart"/>
            <w:vAlign w:val="center"/>
          </w:tcPr>
          <w:p>
            <w:pPr>
              <w:pStyle w:val="20"/>
            </w:pPr>
            <w:r>
              <w:rPr>
                <w:rFonts w:hint="eastAsia"/>
              </w:rPr>
              <w:t>产出指标</w:t>
            </w:r>
          </w:p>
        </w:tc>
        <w:tc>
          <w:tcPr>
            <w:tcW w:w="1276" w:type="dxa"/>
            <w:vAlign w:val="center"/>
          </w:tcPr>
          <w:p>
            <w:pPr>
              <w:pStyle w:val="18"/>
            </w:pPr>
            <w:r>
              <w:rPr>
                <w:rFonts w:hint="eastAsia"/>
              </w:rPr>
              <w:t>数量指标</w:t>
            </w:r>
          </w:p>
        </w:tc>
        <w:tc>
          <w:tcPr>
            <w:tcW w:w="3492" w:type="dxa"/>
            <w:vAlign w:val="center"/>
          </w:tcPr>
          <w:p>
            <w:pPr>
              <w:pStyle w:val="18"/>
            </w:pPr>
            <w:r>
              <w:rPr>
                <w:rFonts w:hint="eastAsia"/>
              </w:rPr>
              <w:t>保障执行人数（人）</w:t>
            </w:r>
          </w:p>
        </w:tc>
        <w:tc>
          <w:tcPr>
            <w:tcW w:w="3544" w:type="dxa"/>
            <w:vAlign w:val="center"/>
          </w:tcPr>
          <w:p>
            <w:pPr>
              <w:pStyle w:val="18"/>
            </w:pPr>
            <w:r>
              <w:rPr>
                <w:rFonts w:hint="eastAsia"/>
              </w:rPr>
              <w:t>保障执行经费的人数</w:t>
            </w:r>
          </w:p>
        </w:tc>
        <w:tc>
          <w:tcPr>
            <w:tcW w:w="1276" w:type="dxa"/>
            <w:vAlign w:val="center"/>
          </w:tcPr>
          <w:p>
            <w:pPr>
              <w:pStyle w:val="18"/>
            </w:pPr>
            <w:r>
              <w:rPr>
                <w:rFonts w:hint="eastAsia"/>
              </w:rPr>
              <w:t>≥</w:t>
            </w:r>
            <w:r>
              <w:t>151</w:t>
            </w:r>
            <w:r>
              <w:rPr>
                <w:rFonts w:hint="eastAsia"/>
              </w:rPr>
              <w:t>人</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continue"/>
            <w:vAlign w:val="center"/>
          </w:tcPr>
          <w:p/>
        </w:tc>
        <w:tc>
          <w:tcPr>
            <w:tcW w:w="1276" w:type="dxa"/>
            <w:vAlign w:val="center"/>
          </w:tcPr>
          <w:p>
            <w:pPr>
              <w:pStyle w:val="18"/>
            </w:pPr>
            <w:r>
              <w:rPr>
                <w:rFonts w:hint="eastAsia"/>
              </w:rPr>
              <w:t>质量指标</w:t>
            </w:r>
          </w:p>
        </w:tc>
        <w:tc>
          <w:tcPr>
            <w:tcW w:w="3492" w:type="dxa"/>
            <w:vAlign w:val="center"/>
          </w:tcPr>
          <w:p>
            <w:pPr>
              <w:pStyle w:val="18"/>
            </w:pPr>
            <w:r>
              <w:rPr>
                <w:rFonts w:hint="eastAsia"/>
              </w:rPr>
              <w:t>保险费用核算准确率</w:t>
            </w:r>
          </w:p>
        </w:tc>
        <w:tc>
          <w:tcPr>
            <w:tcW w:w="3544" w:type="dxa"/>
            <w:vAlign w:val="center"/>
          </w:tcPr>
          <w:p>
            <w:pPr>
              <w:pStyle w:val="18"/>
            </w:pPr>
            <w:r>
              <w:rPr>
                <w:rFonts w:hint="eastAsia"/>
              </w:rPr>
              <w:t>反映缴纳保险费用核算的准确性</w:t>
            </w:r>
          </w:p>
        </w:tc>
        <w:tc>
          <w:tcPr>
            <w:tcW w:w="1276" w:type="dxa"/>
            <w:vAlign w:val="center"/>
          </w:tcPr>
          <w:p>
            <w:pPr>
              <w:pStyle w:val="18"/>
            </w:pPr>
            <w:r>
              <w:t>100%</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continue"/>
            <w:vAlign w:val="center"/>
          </w:tcPr>
          <w:p/>
        </w:tc>
        <w:tc>
          <w:tcPr>
            <w:tcW w:w="1276" w:type="dxa"/>
            <w:vAlign w:val="center"/>
          </w:tcPr>
          <w:p>
            <w:pPr>
              <w:pStyle w:val="18"/>
            </w:pPr>
            <w:r>
              <w:rPr>
                <w:rFonts w:hint="eastAsia"/>
              </w:rPr>
              <w:t>时效指标</w:t>
            </w:r>
          </w:p>
        </w:tc>
        <w:tc>
          <w:tcPr>
            <w:tcW w:w="3492" w:type="dxa"/>
            <w:vAlign w:val="center"/>
          </w:tcPr>
          <w:p>
            <w:pPr>
              <w:pStyle w:val="18"/>
            </w:pPr>
            <w:r>
              <w:rPr>
                <w:rFonts w:hint="eastAsia"/>
              </w:rPr>
              <w:t>保险缴纳及时性</w:t>
            </w:r>
          </w:p>
        </w:tc>
        <w:tc>
          <w:tcPr>
            <w:tcW w:w="3544" w:type="dxa"/>
            <w:vAlign w:val="center"/>
          </w:tcPr>
          <w:p>
            <w:pPr>
              <w:pStyle w:val="18"/>
            </w:pPr>
            <w:r>
              <w:rPr>
                <w:rFonts w:hint="eastAsia"/>
              </w:rPr>
              <w:t>反映保险缴纳的及时情况</w:t>
            </w:r>
          </w:p>
        </w:tc>
        <w:tc>
          <w:tcPr>
            <w:tcW w:w="1276" w:type="dxa"/>
            <w:vAlign w:val="center"/>
          </w:tcPr>
          <w:p>
            <w:pPr>
              <w:pStyle w:val="18"/>
            </w:pPr>
            <w:r>
              <w:rPr>
                <w:rFonts w:hint="eastAsia"/>
              </w:rPr>
              <w:t>及时</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continue"/>
            <w:vAlign w:val="center"/>
          </w:tcPr>
          <w:p/>
        </w:tc>
        <w:tc>
          <w:tcPr>
            <w:tcW w:w="1276" w:type="dxa"/>
            <w:vAlign w:val="center"/>
          </w:tcPr>
          <w:p>
            <w:pPr>
              <w:pStyle w:val="18"/>
            </w:pPr>
            <w:r>
              <w:rPr>
                <w:rFonts w:hint="eastAsia"/>
              </w:rPr>
              <w:t>成本指标</w:t>
            </w:r>
          </w:p>
        </w:tc>
        <w:tc>
          <w:tcPr>
            <w:tcW w:w="3492" w:type="dxa"/>
            <w:vAlign w:val="center"/>
          </w:tcPr>
          <w:p>
            <w:pPr>
              <w:pStyle w:val="18"/>
            </w:pPr>
            <w:r>
              <w:rPr>
                <w:rFonts w:hint="eastAsia"/>
              </w:rPr>
              <w:t>单位成本控制</w:t>
            </w:r>
          </w:p>
        </w:tc>
        <w:tc>
          <w:tcPr>
            <w:tcW w:w="3544" w:type="dxa"/>
            <w:vAlign w:val="center"/>
          </w:tcPr>
          <w:p>
            <w:pPr>
              <w:pStyle w:val="18"/>
            </w:pPr>
            <w:r>
              <w:rPr>
                <w:rFonts w:hint="eastAsia"/>
              </w:rPr>
              <w:t>反映单位成本的控制情况。</w:t>
            </w:r>
          </w:p>
        </w:tc>
        <w:tc>
          <w:tcPr>
            <w:tcW w:w="1276" w:type="dxa"/>
            <w:vAlign w:val="center"/>
          </w:tcPr>
          <w:p>
            <w:pPr>
              <w:pStyle w:val="18"/>
            </w:pPr>
            <w:r>
              <w:rPr>
                <w:rFonts w:hint="eastAsia"/>
              </w:rPr>
              <w:t>≤</w:t>
            </w:r>
            <w:r>
              <w:t>1800</w:t>
            </w:r>
            <w:r>
              <w:rPr>
                <w:rFonts w:hint="eastAsia"/>
              </w:rPr>
              <w:t>元</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20"/>
            </w:pPr>
            <w:r>
              <w:rPr>
                <w:rFonts w:hint="eastAsia"/>
              </w:rPr>
              <w:t>效益指标</w:t>
            </w:r>
          </w:p>
        </w:tc>
        <w:tc>
          <w:tcPr>
            <w:tcW w:w="1276" w:type="dxa"/>
            <w:vAlign w:val="center"/>
          </w:tcPr>
          <w:p>
            <w:pPr>
              <w:pStyle w:val="18"/>
            </w:pPr>
            <w:r>
              <w:rPr>
                <w:rFonts w:hint="eastAsia"/>
              </w:rPr>
              <w:t>社会效益指标</w:t>
            </w:r>
          </w:p>
        </w:tc>
        <w:tc>
          <w:tcPr>
            <w:tcW w:w="3492" w:type="dxa"/>
            <w:vAlign w:val="center"/>
          </w:tcPr>
          <w:p>
            <w:pPr>
              <w:pStyle w:val="18"/>
            </w:pPr>
            <w:r>
              <w:rPr>
                <w:rFonts w:hint="eastAsia"/>
              </w:rPr>
              <w:t>保障日常执法执勤</w:t>
            </w:r>
          </w:p>
        </w:tc>
        <w:tc>
          <w:tcPr>
            <w:tcW w:w="3544" w:type="dxa"/>
            <w:vAlign w:val="center"/>
          </w:tcPr>
          <w:p>
            <w:pPr>
              <w:pStyle w:val="18"/>
            </w:pPr>
            <w:r>
              <w:rPr>
                <w:rFonts w:hint="eastAsia"/>
              </w:rPr>
              <w:t>保障日常执法执勤</w:t>
            </w:r>
          </w:p>
        </w:tc>
        <w:tc>
          <w:tcPr>
            <w:tcW w:w="1276" w:type="dxa"/>
            <w:vAlign w:val="center"/>
          </w:tcPr>
          <w:p>
            <w:pPr>
              <w:pStyle w:val="18"/>
            </w:pPr>
            <w:r>
              <w:rPr>
                <w:rFonts w:hint="eastAsia"/>
              </w:rPr>
              <w:t>保障</w:t>
            </w:r>
          </w:p>
        </w:tc>
        <w:tc>
          <w:tcPr>
            <w:tcW w:w="201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20"/>
            </w:pPr>
            <w:r>
              <w:rPr>
                <w:rFonts w:hint="eastAsia"/>
              </w:rPr>
              <w:t>满意度指标</w:t>
            </w:r>
          </w:p>
        </w:tc>
        <w:tc>
          <w:tcPr>
            <w:tcW w:w="1276" w:type="dxa"/>
            <w:vAlign w:val="center"/>
          </w:tcPr>
          <w:p>
            <w:pPr>
              <w:pStyle w:val="18"/>
            </w:pPr>
            <w:r>
              <w:rPr>
                <w:rFonts w:hint="eastAsia"/>
              </w:rPr>
              <w:t>服务对象满意度指标</w:t>
            </w:r>
          </w:p>
        </w:tc>
        <w:tc>
          <w:tcPr>
            <w:tcW w:w="3492" w:type="dxa"/>
            <w:vAlign w:val="center"/>
          </w:tcPr>
          <w:p>
            <w:pPr>
              <w:pStyle w:val="18"/>
            </w:pPr>
            <w:r>
              <w:rPr>
                <w:rFonts w:hint="eastAsia"/>
              </w:rPr>
              <w:t>被保险人员满意度</w:t>
            </w:r>
          </w:p>
        </w:tc>
        <w:tc>
          <w:tcPr>
            <w:tcW w:w="3544" w:type="dxa"/>
            <w:vAlign w:val="center"/>
          </w:tcPr>
          <w:p>
            <w:pPr>
              <w:pStyle w:val="18"/>
            </w:pPr>
            <w:r>
              <w:rPr>
                <w:rFonts w:hint="eastAsia"/>
              </w:rPr>
              <w:t>被保险人员满意和较满意的数量占调查总人数的比率</w:t>
            </w:r>
          </w:p>
        </w:tc>
        <w:tc>
          <w:tcPr>
            <w:tcW w:w="1276" w:type="dxa"/>
            <w:vAlign w:val="center"/>
          </w:tcPr>
          <w:p>
            <w:pPr>
              <w:pStyle w:val="18"/>
            </w:pPr>
            <w:r>
              <w:rPr>
                <w:rFonts w:hint="eastAsia"/>
              </w:rPr>
              <w:t>≥</w:t>
            </w:r>
            <w:r>
              <w:t>90%</w:t>
            </w:r>
          </w:p>
        </w:tc>
        <w:tc>
          <w:tcPr>
            <w:tcW w:w="2019"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楷体" w:hAnsi="楷体" w:eastAsia="楷体"/>
          <w:b/>
          <w:sz w:val="32"/>
          <w:szCs w:val="32"/>
        </w:rPr>
      </w:pPr>
      <w:bookmarkStart w:id="2" w:name="_Toc_4_4_0000000006"/>
      <w:r>
        <w:rPr>
          <w:rFonts w:ascii="楷体" w:hAnsi="楷体" w:eastAsia="楷体" w:cs="方正仿宋_GBK"/>
          <w:b/>
          <w:color w:val="000000"/>
          <w:sz w:val="32"/>
          <w:szCs w:val="32"/>
        </w:rPr>
        <w:t>3.</w:t>
      </w:r>
      <w:r>
        <w:rPr>
          <w:rFonts w:hint="eastAsia" w:ascii="楷体" w:hAnsi="楷体" w:eastAsia="楷体" w:cs="方正仿宋_GBK"/>
          <w:b/>
          <w:color w:val="000000"/>
          <w:sz w:val="32"/>
          <w:szCs w:val="32"/>
        </w:rPr>
        <w:t>综合业务经费（运转保障）绩效目标表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4"/>
        <w:gridCol w:w="1276"/>
        <w:gridCol w:w="1332"/>
        <w:gridCol w:w="1587"/>
        <w:gridCol w:w="1304"/>
        <w:gridCol w:w="1276"/>
        <w:gridCol w:w="30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29"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089"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Align w:val="center"/>
          </w:tcPr>
          <w:p>
            <w:pPr>
              <w:pStyle w:val="19"/>
            </w:pPr>
            <w:r>
              <w:rPr>
                <w:rFonts w:hint="eastAsia"/>
              </w:rPr>
              <w:t>项目编码</w:t>
            </w:r>
          </w:p>
        </w:tc>
        <w:tc>
          <w:tcPr>
            <w:tcW w:w="2608" w:type="dxa"/>
            <w:gridSpan w:val="2"/>
            <w:vAlign w:val="center"/>
          </w:tcPr>
          <w:p>
            <w:pPr>
              <w:pStyle w:val="18"/>
            </w:pPr>
            <w:r>
              <w:t>13102322P006273100033</w:t>
            </w:r>
          </w:p>
        </w:tc>
        <w:tc>
          <w:tcPr>
            <w:tcW w:w="1587" w:type="dxa"/>
            <w:vAlign w:val="center"/>
          </w:tcPr>
          <w:p>
            <w:pPr>
              <w:pStyle w:val="19"/>
            </w:pPr>
            <w:r>
              <w:rPr>
                <w:rFonts w:hint="eastAsia"/>
              </w:rPr>
              <w:t>项目名称</w:t>
            </w:r>
          </w:p>
        </w:tc>
        <w:tc>
          <w:tcPr>
            <w:tcW w:w="5669" w:type="dxa"/>
            <w:gridSpan w:val="3"/>
            <w:vAlign w:val="center"/>
          </w:tcPr>
          <w:p>
            <w:pPr>
              <w:pStyle w:val="18"/>
            </w:pPr>
            <w:r>
              <w:rPr>
                <w:rFonts w:hint="eastAsia"/>
              </w:rPr>
              <w:t>综合业务经费（运转保障）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1640000.00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1640000.00</w:t>
            </w:r>
          </w:p>
        </w:tc>
        <w:tc>
          <w:tcPr>
            <w:tcW w:w="1276" w:type="dxa"/>
            <w:vAlign w:val="center"/>
          </w:tcPr>
          <w:p>
            <w:pPr>
              <w:pStyle w:val="19"/>
            </w:pPr>
            <w:r>
              <w:rPr>
                <w:rFonts w:hint="eastAsia"/>
              </w:rPr>
              <w:t>其他资金</w:t>
            </w:r>
          </w:p>
        </w:tc>
        <w:tc>
          <w:tcPr>
            <w:tcW w:w="3089"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Merge w:val="continue"/>
          </w:tcPr>
          <w:p/>
        </w:tc>
        <w:tc>
          <w:tcPr>
            <w:tcW w:w="9864" w:type="dxa"/>
            <w:gridSpan w:val="6"/>
            <w:vAlign w:val="center"/>
          </w:tcPr>
          <w:p>
            <w:pPr>
              <w:pStyle w:val="18"/>
            </w:pPr>
            <w:r>
              <w:rPr>
                <w:rFonts w:hint="eastAsia"/>
              </w:rPr>
              <w:t>为确保火灾预防、扑救和应急救援、维稳处突等工作任务顺利完成，按照每月实际需要及进度保障我单位全年职能所需的经常性、消耗支出。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365"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4365"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4" w:type="dxa"/>
            <w:tcBorders>
              <w:bottom w:val="single" w:color="FFFFFF" w:sz="6" w:space="0"/>
            </w:tcBorders>
            <w:vAlign w:val="center"/>
          </w:tcPr>
          <w:p>
            <w:pPr>
              <w:pStyle w:val="19"/>
            </w:pPr>
            <w:r>
              <w:rPr>
                <w:rFonts w:hint="eastAsia"/>
              </w:rPr>
              <w:t>绩效目标</w:t>
            </w:r>
          </w:p>
        </w:tc>
        <w:tc>
          <w:tcPr>
            <w:tcW w:w="9864" w:type="dxa"/>
            <w:gridSpan w:val="6"/>
            <w:tcBorders>
              <w:bottom w:val="single" w:color="FFFFFF" w:sz="6" w:space="0"/>
            </w:tcBorders>
            <w:vAlign w:val="center"/>
          </w:tcPr>
          <w:p>
            <w:pPr>
              <w:pStyle w:val="18"/>
            </w:pPr>
            <w:r>
              <w:t>1.</w:t>
            </w:r>
            <w:r>
              <w:rPr>
                <w:rFonts w:hint="eastAsia"/>
              </w:rPr>
              <w:t>保障我单位全年职能所需的经常性、消耗支出，确保火灾预防、扑救和应急救援、维稳处突等工作任务顺利完成。</w:t>
            </w:r>
          </w:p>
          <w:p>
            <w:pPr>
              <w:pStyle w:val="18"/>
            </w:pPr>
            <w:r>
              <w:t>2.</w:t>
            </w:r>
            <w:r>
              <w:rPr>
                <w:rFonts w:hint="eastAsia"/>
              </w:rPr>
              <w:t>按照实际需要及进度保障我单位全年职能所需的经常性、消耗支出。</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0"/>
        <w:gridCol w:w="1276"/>
        <w:gridCol w:w="3133"/>
        <w:gridCol w:w="3544"/>
        <w:gridCol w:w="1276"/>
        <w:gridCol w:w="1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90" w:type="dxa"/>
            <w:vAlign w:val="center"/>
          </w:tcPr>
          <w:p>
            <w:pPr>
              <w:pStyle w:val="19"/>
            </w:pPr>
            <w:r>
              <w:rPr>
                <w:rFonts w:hint="eastAsia"/>
              </w:rPr>
              <w:t>一级指标</w:t>
            </w:r>
          </w:p>
        </w:tc>
        <w:tc>
          <w:tcPr>
            <w:tcW w:w="1276" w:type="dxa"/>
            <w:vAlign w:val="center"/>
          </w:tcPr>
          <w:p>
            <w:pPr>
              <w:pStyle w:val="19"/>
            </w:pPr>
            <w:r>
              <w:rPr>
                <w:rFonts w:hint="eastAsia"/>
              </w:rPr>
              <w:t>二级指标</w:t>
            </w:r>
          </w:p>
        </w:tc>
        <w:tc>
          <w:tcPr>
            <w:tcW w:w="3133" w:type="dxa"/>
            <w:vAlign w:val="center"/>
          </w:tcPr>
          <w:p>
            <w:pPr>
              <w:pStyle w:val="19"/>
            </w:pPr>
            <w:r>
              <w:rPr>
                <w:rFonts w:hint="eastAsia"/>
              </w:rPr>
              <w:t>三级指标</w:t>
            </w:r>
          </w:p>
        </w:tc>
        <w:tc>
          <w:tcPr>
            <w:tcW w:w="3544"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992"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Merge w:val="restart"/>
            <w:vAlign w:val="center"/>
          </w:tcPr>
          <w:p>
            <w:pPr>
              <w:pStyle w:val="20"/>
            </w:pPr>
            <w:r>
              <w:rPr>
                <w:rFonts w:hint="eastAsia"/>
              </w:rPr>
              <w:t>产出指标</w:t>
            </w:r>
          </w:p>
        </w:tc>
        <w:tc>
          <w:tcPr>
            <w:tcW w:w="1276" w:type="dxa"/>
            <w:vAlign w:val="center"/>
          </w:tcPr>
          <w:p>
            <w:pPr>
              <w:pStyle w:val="18"/>
            </w:pPr>
            <w:r>
              <w:rPr>
                <w:rFonts w:hint="eastAsia"/>
              </w:rPr>
              <w:t>数量指标</w:t>
            </w:r>
          </w:p>
        </w:tc>
        <w:tc>
          <w:tcPr>
            <w:tcW w:w="3133" w:type="dxa"/>
            <w:vAlign w:val="center"/>
          </w:tcPr>
          <w:p>
            <w:pPr>
              <w:pStyle w:val="18"/>
            </w:pPr>
            <w:r>
              <w:rPr>
                <w:rFonts w:hint="eastAsia"/>
              </w:rPr>
              <w:t>保障执行人数（人）</w:t>
            </w:r>
          </w:p>
        </w:tc>
        <w:tc>
          <w:tcPr>
            <w:tcW w:w="3544" w:type="dxa"/>
            <w:vAlign w:val="center"/>
          </w:tcPr>
          <w:p>
            <w:pPr>
              <w:pStyle w:val="18"/>
            </w:pPr>
            <w:r>
              <w:rPr>
                <w:rFonts w:hint="eastAsia"/>
              </w:rPr>
              <w:t>保障执行经费的人数</w:t>
            </w:r>
          </w:p>
        </w:tc>
        <w:tc>
          <w:tcPr>
            <w:tcW w:w="1276" w:type="dxa"/>
            <w:vAlign w:val="center"/>
          </w:tcPr>
          <w:p>
            <w:pPr>
              <w:pStyle w:val="18"/>
            </w:pPr>
            <w:r>
              <w:rPr>
                <w:rFonts w:hint="eastAsia"/>
              </w:rPr>
              <w:t>≥</w:t>
            </w:r>
            <w:r>
              <w:t>146</w:t>
            </w:r>
            <w:r>
              <w:rPr>
                <w:rFonts w:hint="eastAsia"/>
              </w:rPr>
              <w:t>人</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Merge w:val="continue"/>
            <w:vAlign w:val="center"/>
          </w:tcPr>
          <w:p/>
        </w:tc>
        <w:tc>
          <w:tcPr>
            <w:tcW w:w="1276" w:type="dxa"/>
            <w:vAlign w:val="center"/>
          </w:tcPr>
          <w:p>
            <w:pPr>
              <w:pStyle w:val="18"/>
            </w:pPr>
            <w:r>
              <w:rPr>
                <w:rFonts w:hint="eastAsia"/>
              </w:rPr>
              <w:t>质量指标</w:t>
            </w:r>
          </w:p>
        </w:tc>
        <w:tc>
          <w:tcPr>
            <w:tcW w:w="3133" w:type="dxa"/>
            <w:vAlign w:val="center"/>
          </w:tcPr>
          <w:p>
            <w:pPr>
              <w:pStyle w:val="18"/>
            </w:pPr>
            <w:r>
              <w:rPr>
                <w:rFonts w:hint="eastAsia"/>
              </w:rPr>
              <w:t>资金使用程序的合规性</w:t>
            </w:r>
          </w:p>
        </w:tc>
        <w:tc>
          <w:tcPr>
            <w:tcW w:w="3544" w:type="dxa"/>
            <w:vAlign w:val="center"/>
          </w:tcPr>
          <w:p>
            <w:pPr>
              <w:pStyle w:val="18"/>
            </w:pPr>
            <w:r>
              <w:rPr>
                <w:rFonts w:hint="eastAsia"/>
              </w:rPr>
              <w:t>反映资金使用程序的合格情况</w:t>
            </w:r>
          </w:p>
        </w:tc>
        <w:tc>
          <w:tcPr>
            <w:tcW w:w="1276" w:type="dxa"/>
            <w:vAlign w:val="center"/>
          </w:tcPr>
          <w:p>
            <w:pPr>
              <w:pStyle w:val="18"/>
            </w:pPr>
            <w:r>
              <w:rPr>
                <w:rFonts w:hint="eastAsia"/>
              </w:rPr>
              <w:t>＝</w:t>
            </w:r>
            <w:r>
              <w:t>100%</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Merge w:val="continue"/>
            <w:vAlign w:val="center"/>
          </w:tcPr>
          <w:p/>
        </w:tc>
        <w:tc>
          <w:tcPr>
            <w:tcW w:w="1276" w:type="dxa"/>
            <w:vAlign w:val="center"/>
          </w:tcPr>
          <w:p>
            <w:pPr>
              <w:pStyle w:val="18"/>
            </w:pPr>
            <w:r>
              <w:rPr>
                <w:rFonts w:hint="eastAsia"/>
              </w:rPr>
              <w:t>时效指标</w:t>
            </w:r>
          </w:p>
        </w:tc>
        <w:tc>
          <w:tcPr>
            <w:tcW w:w="3133" w:type="dxa"/>
            <w:vAlign w:val="center"/>
          </w:tcPr>
          <w:p>
            <w:pPr>
              <w:pStyle w:val="18"/>
            </w:pPr>
            <w:r>
              <w:rPr>
                <w:rFonts w:hint="eastAsia"/>
              </w:rPr>
              <w:t>日常维护及时性</w:t>
            </w:r>
          </w:p>
        </w:tc>
        <w:tc>
          <w:tcPr>
            <w:tcW w:w="3544" w:type="dxa"/>
            <w:vAlign w:val="center"/>
          </w:tcPr>
          <w:p>
            <w:pPr>
              <w:pStyle w:val="18"/>
            </w:pPr>
            <w:r>
              <w:rPr>
                <w:rFonts w:hint="eastAsia"/>
              </w:rPr>
              <w:t>反映各项日常维护工作完成的及时情况</w:t>
            </w:r>
          </w:p>
        </w:tc>
        <w:tc>
          <w:tcPr>
            <w:tcW w:w="1276" w:type="dxa"/>
            <w:vAlign w:val="center"/>
          </w:tcPr>
          <w:p>
            <w:pPr>
              <w:pStyle w:val="18"/>
            </w:pPr>
            <w:r>
              <w:rPr>
                <w:rFonts w:hint="eastAsia"/>
              </w:rPr>
              <w:t>及时</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Merge w:val="continue"/>
            <w:vAlign w:val="center"/>
          </w:tcPr>
          <w:p/>
        </w:tc>
        <w:tc>
          <w:tcPr>
            <w:tcW w:w="1276" w:type="dxa"/>
            <w:vAlign w:val="center"/>
          </w:tcPr>
          <w:p>
            <w:pPr>
              <w:pStyle w:val="18"/>
            </w:pPr>
            <w:r>
              <w:rPr>
                <w:rFonts w:hint="eastAsia"/>
              </w:rPr>
              <w:t>成本指标</w:t>
            </w:r>
          </w:p>
        </w:tc>
        <w:tc>
          <w:tcPr>
            <w:tcW w:w="3133" w:type="dxa"/>
            <w:vAlign w:val="center"/>
          </w:tcPr>
          <w:p>
            <w:pPr>
              <w:pStyle w:val="18"/>
            </w:pPr>
            <w:r>
              <w:rPr>
                <w:rFonts w:hint="eastAsia"/>
              </w:rPr>
              <w:t>项目成本控制</w:t>
            </w:r>
          </w:p>
        </w:tc>
        <w:tc>
          <w:tcPr>
            <w:tcW w:w="3544" w:type="dxa"/>
            <w:vAlign w:val="center"/>
          </w:tcPr>
          <w:p>
            <w:pPr>
              <w:pStyle w:val="18"/>
            </w:pPr>
            <w:r>
              <w:rPr>
                <w:rFonts w:hint="eastAsia"/>
              </w:rPr>
              <w:t>反映项目实际成本的控制情况</w:t>
            </w:r>
          </w:p>
        </w:tc>
        <w:tc>
          <w:tcPr>
            <w:tcW w:w="1276" w:type="dxa"/>
            <w:vAlign w:val="center"/>
          </w:tcPr>
          <w:p>
            <w:pPr>
              <w:pStyle w:val="18"/>
            </w:pPr>
            <w:r>
              <w:rPr>
                <w:rFonts w:hint="eastAsia"/>
              </w:rPr>
              <w:t>≤</w:t>
            </w:r>
            <w:r>
              <w:t>164</w:t>
            </w:r>
            <w:r>
              <w:rPr>
                <w:rFonts w:hint="eastAsia"/>
              </w:rPr>
              <w:t>万元</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Align w:val="center"/>
          </w:tcPr>
          <w:p>
            <w:pPr>
              <w:pStyle w:val="20"/>
            </w:pPr>
            <w:r>
              <w:rPr>
                <w:rFonts w:hint="eastAsia"/>
              </w:rPr>
              <w:t>效益指标</w:t>
            </w:r>
          </w:p>
        </w:tc>
        <w:tc>
          <w:tcPr>
            <w:tcW w:w="1276" w:type="dxa"/>
            <w:vAlign w:val="center"/>
          </w:tcPr>
          <w:p>
            <w:pPr>
              <w:pStyle w:val="18"/>
            </w:pPr>
            <w:r>
              <w:rPr>
                <w:rFonts w:hint="eastAsia"/>
              </w:rPr>
              <w:t>社会效益指标</w:t>
            </w:r>
          </w:p>
        </w:tc>
        <w:tc>
          <w:tcPr>
            <w:tcW w:w="3133" w:type="dxa"/>
            <w:vAlign w:val="center"/>
          </w:tcPr>
          <w:p>
            <w:pPr>
              <w:pStyle w:val="18"/>
            </w:pPr>
            <w:r>
              <w:rPr>
                <w:rFonts w:hint="eastAsia"/>
              </w:rPr>
              <w:t>保障完成日常执法执勤</w:t>
            </w:r>
          </w:p>
        </w:tc>
        <w:tc>
          <w:tcPr>
            <w:tcW w:w="3544" w:type="dxa"/>
            <w:vAlign w:val="center"/>
          </w:tcPr>
          <w:p>
            <w:pPr>
              <w:pStyle w:val="18"/>
            </w:pPr>
            <w:r>
              <w:rPr>
                <w:rFonts w:hint="eastAsia"/>
              </w:rPr>
              <w:t>保障完成日常执法执勤率</w:t>
            </w:r>
          </w:p>
        </w:tc>
        <w:tc>
          <w:tcPr>
            <w:tcW w:w="1276" w:type="dxa"/>
            <w:vAlign w:val="center"/>
          </w:tcPr>
          <w:p>
            <w:pPr>
              <w:pStyle w:val="18"/>
            </w:pPr>
            <w:r>
              <w:rPr>
                <w:rFonts w:hint="eastAsia"/>
              </w:rPr>
              <w:t>保障</w:t>
            </w:r>
          </w:p>
        </w:tc>
        <w:tc>
          <w:tcPr>
            <w:tcW w:w="199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0" w:type="dxa"/>
            <w:vAlign w:val="center"/>
          </w:tcPr>
          <w:p>
            <w:pPr>
              <w:pStyle w:val="20"/>
            </w:pPr>
            <w:r>
              <w:rPr>
                <w:rFonts w:hint="eastAsia"/>
              </w:rPr>
              <w:t>满意度指标</w:t>
            </w:r>
          </w:p>
        </w:tc>
        <w:tc>
          <w:tcPr>
            <w:tcW w:w="1276" w:type="dxa"/>
            <w:vAlign w:val="center"/>
          </w:tcPr>
          <w:p>
            <w:pPr>
              <w:pStyle w:val="18"/>
            </w:pPr>
            <w:r>
              <w:rPr>
                <w:rFonts w:hint="eastAsia"/>
              </w:rPr>
              <w:t>服务对象满意度指标</w:t>
            </w:r>
          </w:p>
        </w:tc>
        <w:tc>
          <w:tcPr>
            <w:tcW w:w="3133" w:type="dxa"/>
            <w:vAlign w:val="center"/>
          </w:tcPr>
          <w:p>
            <w:pPr>
              <w:pStyle w:val="18"/>
            </w:pPr>
            <w:r>
              <w:rPr>
                <w:rFonts w:hint="eastAsia"/>
              </w:rPr>
              <w:t>使用人满意度</w:t>
            </w:r>
          </w:p>
        </w:tc>
        <w:tc>
          <w:tcPr>
            <w:tcW w:w="3544"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992"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楷体" w:hAnsi="楷体" w:eastAsia="楷体"/>
          <w:b/>
          <w:sz w:val="32"/>
          <w:szCs w:val="32"/>
        </w:rPr>
      </w:pPr>
      <w:bookmarkStart w:id="3" w:name="_Toc_4_4_0000000007"/>
      <w:r>
        <w:rPr>
          <w:rFonts w:ascii="楷体" w:hAnsi="楷体" w:eastAsia="楷体" w:cs="方正仿宋_GBK"/>
          <w:b/>
          <w:color w:val="000000"/>
          <w:sz w:val="32"/>
          <w:szCs w:val="32"/>
        </w:rPr>
        <w:t>4.</w:t>
      </w:r>
      <w:r>
        <w:rPr>
          <w:rFonts w:hint="eastAsia" w:ascii="楷体" w:hAnsi="楷体" w:eastAsia="楷体" w:cs="方正仿宋_GBK"/>
          <w:b/>
          <w:color w:val="000000"/>
          <w:sz w:val="32"/>
          <w:szCs w:val="32"/>
        </w:rPr>
        <w:t>被装费项目绩效目标表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46"/>
        <w:gridCol w:w="820"/>
        <w:gridCol w:w="1332"/>
        <w:gridCol w:w="1587"/>
        <w:gridCol w:w="1304"/>
        <w:gridCol w:w="1276"/>
        <w:gridCol w:w="33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65"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392"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vAlign w:val="center"/>
          </w:tcPr>
          <w:p>
            <w:pPr>
              <w:pStyle w:val="19"/>
            </w:pPr>
            <w:r>
              <w:rPr>
                <w:rFonts w:hint="eastAsia"/>
              </w:rPr>
              <w:t>项目编码</w:t>
            </w:r>
          </w:p>
        </w:tc>
        <w:tc>
          <w:tcPr>
            <w:tcW w:w="2152" w:type="dxa"/>
            <w:gridSpan w:val="2"/>
            <w:vAlign w:val="center"/>
          </w:tcPr>
          <w:p>
            <w:pPr>
              <w:pStyle w:val="18"/>
            </w:pPr>
            <w:r>
              <w:t>13102322P006M45100028</w:t>
            </w:r>
          </w:p>
        </w:tc>
        <w:tc>
          <w:tcPr>
            <w:tcW w:w="1587" w:type="dxa"/>
            <w:vAlign w:val="center"/>
          </w:tcPr>
          <w:p>
            <w:pPr>
              <w:pStyle w:val="19"/>
            </w:pPr>
            <w:r>
              <w:rPr>
                <w:rFonts w:hint="eastAsia"/>
              </w:rPr>
              <w:t>项目名称</w:t>
            </w:r>
          </w:p>
        </w:tc>
        <w:tc>
          <w:tcPr>
            <w:tcW w:w="5972" w:type="dxa"/>
            <w:gridSpan w:val="3"/>
            <w:vAlign w:val="center"/>
          </w:tcPr>
          <w:p>
            <w:pPr>
              <w:pStyle w:val="18"/>
            </w:pPr>
            <w:r>
              <w:rPr>
                <w:rFonts w:hint="eastAsia"/>
              </w:rPr>
              <w:t>被装费项目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vMerge w:val="restart"/>
            <w:vAlign w:val="center"/>
          </w:tcPr>
          <w:p>
            <w:pPr>
              <w:pStyle w:val="19"/>
            </w:pPr>
            <w:r>
              <w:rPr>
                <w:rFonts w:hint="eastAsia"/>
              </w:rPr>
              <w:t>预算规模及资金用途</w:t>
            </w:r>
          </w:p>
        </w:tc>
        <w:tc>
          <w:tcPr>
            <w:tcW w:w="820" w:type="dxa"/>
            <w:vAlign w:val="center"/>
          </w:tcPr>
          <w:p>
            <w:pPr>
              <w:pStyle w:val="19"/>
            </w:pPr>
            <w:r>
              <w:rPr>
                <w:rFonts w:hint="eastAsia"/>
              </w:rPr>
              <w:t>预算数</w:t>
            </w:r>
          </w:p>
        </w:tc>
        <w:tc>
          <w:tcPr>
            <w:tcW w:w="1332" w:type="dxa"/>
            <w:vAlign w:val="center"/>
          </w:tcPr>
          <w:p>
            <w:pPr>
              <w:pStyle w:val="18"/>
            </w:pPr>
            <w:r>
              <w:t>200000.00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200000.00</w:t>
            </w:r>
          </w:p>
        </w:tc>
        <w:tc>
          <w:tcPr>
            <w:tcW w:w="1276" w:type="dxa"/>
            <w:vAlign w:val="center"/>
          </w:tcPr>
          <w:p>
            <w:pPr>
              <w:pStyle w:val="19"/>
            </w:pPr>
            <w:r>
              <w:rPr>
                <w:rFonts w:hint="eastAsia"/>
              </w:rPr>
              <w:t>其他资金</w:t>
            </w:r>
          </w:p>
        </w:tc>
        <w:tc>
          <w:tcPr>
            <w:tcW w:w="3392"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vMerge w:val="continue"/>
          </w:tcPr>
          <w:p/>
        </w:tc>
        <w:tc>
          <w:tcPr>
            <w:tcW w:w="9711" w:type="dxa"/>
            <w:gridSpan w:val="6"/>
            <w:vAlign w:val="center"/>
          </w:tcPr>
          <w:p>
            <w:pPr>
              <w:pStyle w:val="18"/>
            </w:pPr>
            <w:r>
              <w:rPr>
                <w:rFonts w:hint="eastAsia"/>
              </w:rPr>
              <w:t>被装费项目主要用于</w:t>
            </w:r>
            <w:r>
              <w:t>2022</w:t>
            </w:r>
            <w:r>
              <w:rPr>
                <w:rFonts w:hint="eastAsia"/>
              </w:rPr>
              <w:t>年为专职消防员更换消防救援队新式服装、被褥，我单位共有专职消防人员</w:t>
            </w:r>
            <w:r>
              <w:t>135</w:t>
            </w:r>
            <w:r>
              <w:rPr>
                <w:rFonts w:hint="eastAsia"/>
              </w:rPr>
              <w:t>人，共需经费</w:t>
            </w:r>
            <w:r>
              <w:t>20</w:t>
            </w:r>
            <w:r>
              <w:rPr>
                <w:rFonts w:hint="eastAsia"/>
              </w:rPr>
              <w:t>万元，按照当年换装需要进行购置。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vMerge w:val="restart"/>
            <w:vAlign w:val="center"/>
          </w:tcPr>
          <w:p>
            <w:pPr>
              <w:pStyle w:val="19"/>
            </w:pPr>
            <w:r>
              <w:rPr>
                <w:rFonts w:hint="eastAsia"/>
              </w:rPr>
              <w:t>资金支出计划（</w:t>
            </w:r>
            <w:r>
              <w:t>%</w:t>
            </w:r>
            <w:r>
              <w:rPr>
                <w:rFonts w:hint="eastAsia"/>
              </w:rPr>
              <w:t>）</w:t>
            </w:r>
          </w:p>
        </w:tc>
        <w:tc>
          <w:tcPr>
            <w:tcW w:w="2152"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668"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vMerge w:val="continue"/>
          </w:tcPr>
          <w:p/>
        </w:tc>
        <w:tc>
          <w:tcPr>
            <w:tcW w:w="2152" w:type="dxa"/>
            <w:gridSpan w:val="2"/>
            <w:vAlign w:val="center"/>
          </w:tcPr>
          <w:p>
            <w:pPr>
              <w:pStyle w:val="20"/>
            </w:pPr>
            <w:r>
              <w:t xml:space="preserve"> </w:t>
            </w:r>
          </w:p>
        </w:tc>
        <w:tc>
          <w:tcPr>
            <w:tcW w:w="1587" w:type="dxa"/>
            <w:vAlign w:val="center"/>
          </w:tcPr>
          <w:p>
            <w:pPr>
              <w:pStyle w:val="20"/>
            </w:pPr>
            <w:r>
              <w:t>50%</w:t>
            </w:r>
          </w:p>
        </w:tc>
        <w:tc>
          <w:tcPr>
            <w:tcW w:w="1304" w:type="dxa"/>
            <w:vAlign w:val="center"/>
          </w:tcPr>
          <w:p>
            <w:pPr>
              <w:pStyle w:val="20"/>
            </w:pPr>
            <w:r>
              <w:t>75%</w:t>
            </w:r>
          </w:p>
        </w:tc>
        <w:tc>
          <w:tcPr>
            <w:tcW w:w="466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6" w:type="dxa"/>
            <w:tcBorders>
              <w:bottom w:val="single" w:color="FFFFFF" w:sz="6" w:space="0"/>
            </w:tcBorders>
            <w:vAlign w:val="center"/>
          </w:tcPr>
          <w:p>
            <w:pPr>
              <w:pStyle w:val="19"/>
            </w:pPr>
            <w:r>
              <w:rPr>
                <w:rFonts w:hint="eastAsia"/>
              </w:rPr>
              <w:t>绩效目标</w:t>
            </w:r>
          </w:p>
        </w:tc>
        <w:tc>
          <w:tcPr>
            <w:tcW w:w="9711" w:type="dxa"/>
            <w:gridSpan w:val="6"/>
            <w:tcBorders>
              <w:bottom w:val="single" w:color="FFFFFF" w:sz="6" w:space="0"/>
            </w:tcBorders>
            <w:vAlign w:val="center"/>
          </w:tcPr>
          <w:p>
            <w:pPr>
              <w:pStyle w:val="18"/>
            </w:pPr>
            <w:r>
              <w:t>1.</w:t>
            </w:r>
            <w:r>
              <w:rPr>
                <w:rFonts w:hint="eastAsia"/>
              </w:rPr>
              <w:t>提升队伍形象，保障全体人员的日常生活。</w:t>
            </w:r>
          </w:p>
          <w:p>
            <w:pPr>
              <w:pStyle w:val="18"/>
            </w:pPr>
            <w:r>
              <w:t>2.</w:t>
            </w:r>
            <w:r>
              <w:rPr>
                <w:rFonts w:hint="eastAsia"/>
              </w:rPr>
              <w:t>完成</w:t>
            </w:r>
            <w:r>
              <w:t>2022</w:t>
            </w:r>
            <w:r>
              <w:rPr>
                <w:rFonts w:hint="eastAsia"/>
              </w:rPr>
              <w:t>年专职人员新式服装、被褥等被装购置，规范消防救援队伍建设管理，统一着装。</w:t>
            </w:r>
            <w:r>
              <w:t xml:space="preserve"> </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1521"/>
        <w:gridCol w:w="2835"/>
        <w:gridCol w:w="3685"/>
        <w:gridCol w:w="1276"/>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8" w:type="dxa"/>
            <w:vAlign w:val="center"/>
          </w:tcPr>
          <w:p>
            <w:pPr>
              <w:pStyle w:val="19"/>
            </w:pPr>
            <w:r>
              <w:rPr>
                <w:rFonts w:hint="eastAsia"/>
              </w:rPr>
              <w:t>一级指标</w:t>
            </w:r>
          </w:p>
        </w:tc>
        <w:tc>
          <w:tcPr>
            <w:tcW w:w="1521" w:type="dxa"/>
            <w:vAlign w:val="center"/>
          </w:tcPr>
          <w:p>
            <w:pPr>
              <w:pStyle w:val="19"/>
            </w:pPr>
            <w:r>
              <w:rPr>
                <w:rFonts w:hint="eastAsia"/>
              </w:rPr>
              <w:t>二级指标</w:t>
            </w:r>
          </w:p>
        </w:tc>
        <w:tc>
          <w:tcPr>
            <w:tcW w:w="2835" w:type="dxa"/>
            <w:vAlign w:val="center"/>
          </w:tcPr>
          <w:p>
            <w:pPr>
              <w:pStyle w:val="19"/>
            </w:pPr>
            <w:r>
              <w:rPr>
                <w:rFonts w:hint="eastAsia"/>
              </w:rPr>
              <w:t>三级指标</w:t>
            </w:r>
          </w:p>
        </w:tc>
        <w:tc>
          <w:tcPr>
            <w:tcW w:w="3685"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939"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vAlign w:val="center"/>
          </w:tcPr>
          <w:p>
            <w:pPr>
              <w:pStyle w:val="20"/>
            </w:pPr>
            <w:r>
              <w:rPr>
                <w:rFonts w:hint="eastAsia"/>
              </w:rPr>
              <w:t>产出指标</w:t>
            </w:r>
          </w:p>
        </w:tc>
        <w:tc>
          <w:tcPr>
            <w:tcW w:w="1521" w:type="dxa"/>
            <w:vAlign w:val="center"/>
          </w:tcPr>
          <w:p>
            <w:pPr>
              <w:pStyle w:val="18"/>
            </w:pPr>
            <w:r>
              <w:rPr>
                <w:rFonts w:hint="eastAsia"/>
              </w:rPr>
              <w:t>数量指标</w:t>
            </w:r>
          </w:p>
        </w:tc>
        <w:tc>
          <w:tcPr>
            <w:tcW w:w="2835" w:type="dxa"/>
            <w:vAlign w:val="center"/>
          </w:tcPr>
          <w:p>
            <w:pPr>
              <w:pStyle w:val="18"/>
            </w:pPr>
            <w:r>
              <w:rPr>
                <w:rFonts w:hint="eastAsia"/>
              </w:rPr>
              <w:t>购置被装数量保障人数</w:t>
            </w:r>
          </w:p>
        </w:tc>
        <w:tc>
          <w:tcPr>
            <w:tcW w:w="3685" w:type="dxa"/>
            <w:vAlign w:val="center"/>
          </w:tcPr>
          <w:p>
            <w:pPr>
              <w:pStyle w:val="18"/>
            </w:pPr>
            <w:r>
              <w:rPr>
                <w:rFonts w:hint="eastAsia"/>
              </w:rPr>
              <w:t>新增购置的被装保障人数</w:t>
            </w:r>
          </w:p>
        </w:tc>
        <w:tc>
          <w:tcPr>
            <w:tcW w:w="1276" w:type="dxa"/>
            <w:vAlign w:val="center"/>
          </w:tcPr>
          <w:p>
            <w:pPr>
              <w:pStyle w:val="18"/>
            </w:pPr>
            <w:r>
              <w:rPr>
                <w:rFonts w:hint="eastAsia"/>
              </w:rPr>
              <w:t>≥</w:t>
            </w:r>
            <w:r>
              <w:t>135</w:t>
            </w:r>
            <w:r>
              <w:rPr>
                <w:rFonts w:hint="eastAsia"/>
              </w:rPr>
              <w:t>人</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tc>
        <w:tc>
          <w:tcPr>
            <w:tcW w:w="1521" w:type="dxa"/>
            <w:vAlign w:val="center"/>
          </w:tcPr>
          <w:p>
            <w:pPr>
              <w:pStyle w:val="18"/>
            </w:pPr>
            <w:r>
              <w:rPr>
                <w:rFonts w:hint="eastAsia"/>
              </w:rPr>
              <w:t>质量指标</w:t>
            </w:r>
          </w:p>
        </w:tc>
        <w:tc>
          <w:tcPr>
            <w:tcW w:w="2835" w:type="dxa"/>
            <w:vAlign w:val="center"/>
          </w:tcPr>
          <w:p>
            <w:pPr>
              <w:pStyle w:val="18"/>
            </w:pPr>
            <w:r>
              <w:rPr>
                <w:rFonts w:hint="eastAsia"/>
              </w:rPr>
              <w:t>购置质量合格率（</w:t>
            </w:r>
            <w:r>
              <w:t>%</w:t>
            </w:r>
            <w:r>
              <w:rPr>
                <w:rFonts w:hint="eastAsia"/>
              </w:rPr>
              <w:t>）</w:t>
            </w:r>
          </w:p>
        </w:tc>
        <w:tc>
          <w:tcPr>
            <w:tcW w:w="3685" w:type="dxa"/>
            <w:vAlign w:val="center"/>
          </w:tcPr>
          <w:p>
            <w:pPr>
              <w:pStyle w:val="18"/>
            </w:pPr>
            <w:r>
              <w:rPr>
                <w:rFonts w:hint="eastAsia"/>
              </w:rPr>
              <w:t>购置质量合格的数量占购置总数量的比率</w:t>
            </w:r>
          </w:p>
        </w:tc>
        <w:tc>
          <w:tcPr>
            <w:tcW w:w="1276" w:type="dxa"/>
            <w:vAlign w:val="center"/>
          </w:tcPr>
          <w:p>
            <w:pPr>
              <w:pStyle w:val="18"/>
            </w:pPr>
            <w:r>
              <w:rPr>
                <w:rFonts w:hint="eastAsia"/>
              </w:rPr>
              <w:t>＝</w:t>
            </w:r>
            <w:r>
              <w:t>100%</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tc>
        <w:tc>
          <w:tcPr>
            <w:tcW w:w="1521" w:type="dxa"/>
            <w:vAlign w:val="center"/>
          </w:tcPr>
          <w:p>
            <w:pPr>
              <w:pStyle w:val="18"/>
            </w:pPr>
            <w:r>
              <w:rPr>
                <w:rFonts w:hint="eastAsia"/>
              </w:rPr>
              <w:t>时效指标</w:t>
            </w:r>
          </w:p>
        </w:tc>
        <w:tc>
          <w:tcPr>
            <w:tcW w:w="2835" w:type="dxa"/>
            <w:vAlign w:val="center"/>
          </w:tcPr>
          <w:p>
            <w:pPr>
              <w:pStyle w:val="18"/>
            </w:pPr>
            <w:r>
              <w:rPr>
                <w:rFonts w:hint="eastAsia"/>
              </w:rPr>
              <w:t>购置被装保障及时率（</w:t>
            </w:r>
            <w:r>
              <w:t>%</w:t>
            </w:r>
            <w:r>
              <w:rPr>
                <w:rFonts w:hint="eastAsia"/>
              </w:rPr>
              <w:t>）</w:t>
            </w:r>
          </w:p>
        </w:tc>
        <w:tc>
          <w:tcPr>
            <w:tcW w:w="3685" w:type="dxa"/>
            <w:vAlign w:val="center"/>
          </w:tcPr>
          <w:p>
            <w:pPr>
              <w:pStyle w:val="18"/>
            </w:pPr>
            <w:r>
              <w:rPr>
                <w:rFonts w:hint="eastAsia"/>
              </w:rPr>
              <w:t>购置被装的及时情况</w:t>
            </w:r>
          </w:p>
        </w:tc>
        <w:tc>
          <w:tcPr>
            <w:tcW w:w="1276" w:type="dxa"/>
            <w:vAlign w:val="center"/>
          </w:tcPr>
          <w:p>
            <w:pPr>
              <w:pStyle w:val="18"/>
            </w:pPr>
            <w:r>
              <w:rPr>
                <w:rFonts w:hint="eastAsia"/>
              </w:rPr>
              <w:t>＝</w:t>
            </w:r>
            <w:r>
              <w:t>100%</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tc>
        <w:tc>
          <w:tcPr>
            <w:tcW w:w="1521" w:type="dxa"/>
            <w:vAlign w:val="center"/>
          </w:tcPr>
          <w:p>
            <w:pPr>
              <w:pStyle w:val="18"/>
            </w:pPr>
            <w:r>
              <w:rPr>
                <w:rFonts w:hint="eastAsia"/>
              </w:rPr>
              <w:t>成本指标</w:t>
            </w:r>
          </w:p>
        </w:tc>
        <w:tc>
          <w:tcPr>
            <w:tcW w:w="2835" w:type="dxa"/>
            <w:vAlign w:val="center"/>
          </w:tcPr>
          <w:p>
            <w:pPr>
              <w:pStyle w:val="18"/>
            </w:pPr>
            <w:r>
              <w:rPr>
                <w:rFonts w:hint="eastAsia"/>
              </w:rPr>
              <w:t>成本控制</w:t>
            </w:r>
          </w:p>
        </w:tc>
        <w:tc>
          <w:tcPr>
            <w:tcW w:w="3685" w:type="dxa"/>
            <w:vAlign w:val="center"/>
          </w:tcPr>
          <w:p>
            <w:pPr>
              <w:pStyle w:val="18"/>
            </w:pPr>
            <w:r>
              <w:rPr>
                <w:rFonts w:hint="eastAsia"/>
              </w:rPr>
              <w:t>反映项目的成本控制情况</w:t>
            </w:r>
          </w:p>
        </w:tc>
        <w:tc>
          <w:tcPr>
            <w:tcW w:w="1276" w:type="dxa"/>
            <w:vAlign w:val="center"/>
          </w:tcPr>
          <w:p>
            <w:pPr>
              <w:pStyle w:val="18"/>
            </w:pPr>
            <w:r>
              <w:rPr>
                <w:rFonts w:hint="eastAsia"/>
              </w:rPr>
              <w:t>≤</w:t>
            </w:r>
            <w:r>
              <w:t>20</w:t>
            </w:r>
            <w:r>
              <w:rPr>
                <w:rFonts w:hint="eastAsia"/>
              </w:rPr>
              <w:t>万元</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20"/>
            </w:pPr>
            <w:r>
              <w:rPr>
                <w:rFonts w:hint="eastAsia"/>
              </w:rPr>
              <w:t>效益指标</w:t>
            </w:r>
          </w:p>
        </w:tc>
        <w:tc>
          <w:tcPr>
            <w:tcW w:w="1521" w:type="dxa"/>
            <w:vAlign w:val="center"/>
          </w:tcPr>
          <w:p>
            <w:pPr>
              <w:pStyle w:val="18"/>
            </w:pPr>
            <w:r>
              <w:rPr>
                <w:rFonts w:hint="eastAsia"/>
              </w:rPr>
              <w:t>社会效益指标</w:t>
            </w:r>
          </w:p>
        </w:tc>
        <w:tc>
          <w:tcPr>
            <w:tcW w:w="2835" w:type="dxa"/>
            <w:vAlign w:val="center"/>
          </w:tcPr>
          <w:p>
            <w:pPr>
              <w:pStyle w:val="18"/>
            </w:pPr>
            <w:r>
              <w:rPr>
                <w:rFonts w:hint="eastAsia"/>
              </w:rPr>
              <w:t>保障日常执法执勤</w:t>
            </w:r>
          </w:p>
        </w:tc>
        <w:tc>
          <w:tcPr>
            <w:tcW w:w="3685" w:type="dxa"/>
            <w:vAlign w:val="center"/>
          </w:tcPr>
          <w:p>
            <w:pPr>
              <w:pStyle w:val="18"/>
            </w:pPr>
            <w:r>
              <w:rPr>
                <w:rFonts w:hint="eastAsia"/>
              </w:rPr>
              <w:t>保障日常执法执勤活动</w:t>
            </w:r>
          </w:p>
        </w:tc>
        <w:tc>
          <w:tcPr>
            <w:tcW w:w="1276" w:type="dxa"/>
            <w:vAlign w:val="center"/>
          </w:tcPr>
          <w:p>
            <w:pPr>
              <w:pStyle w:val="18"/>
            </w:pPr>
            <w:r>
              <w:rPr>
                <w:rFonts w:hint="eastAsia"/>
              </w:rPr>
              <w:t>保障</w:t>
            </w:r>
          </w:p>
        </w:tc>
        <w:tc>
          <w:tcPr>
            <w:tcW w:w="1939"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20"/>
            </w:pPr>
            <w:r>
              <w:rPr>
                <w:rFonts w:hint="eastAsia"/>
              </w:rPr>
              <w:t>满意度指标</w:t>
            </w:r>
          </w:p>
        </w:tc>
        <w:tc>
          <w:tcPr>
            <w:tcW w:w="1521" w:type="dxa"/>
            <w:vAlign w:val="center"/>
          </w:tcPr>
          <w:p>
            <w:pPr>
              <w:pStyle w:val="18"/>
            </w:pPr>
            <w:r>
              <w:rPr>
                <w:rFonts w:hint="eastAsia"/>
              </w:rPr>
              <w:t>服务对象满意度指标</w:t>
            </w:r>
          </w:p>
        </w:tc>
        <w:tc>
          <w:tcPr>
            <w:tcW w:w="2835" w:type="dxa"/>
            <w:vAlign w:val="center"/>
          </w:tcPr>
          <w:p>
            <w:pPr>
              <w:pStyle w:val="18"/>
            </w:pPr>
            <w:r>
              <w:rPr>
                <w:rFonts w:hint="eastAsia"/>
              </w:rPr>
              <w:t>使用人满意度</w:t>
            </w:r>
          </w:p>
        </w:tc>
        <w:tc>
          <w:tcPr>
            <w:tcW w:w="3685"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939"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ind w:firstLine="560"/>
        <w:outlineLvl w:val="3"/>
        <w:rPr>
          <w:rFonts w:ascii="楷体" w:hAnsi="楷体" w:eastAsia="楷体" w:cs="方正仿宋_GBK"/>
          <w:b/>
          <w:color w:val="000000"/>
          <w:sz w:val="32"/>
          <w:szCs w:val="32"/>
        </w:rPr>
      </w:pPr>
      <w:bookmarkStart w:id="4" w:name="_Toc_4_4_0000000008"/>
      <w:r>
        <w:rPr>
          <w:rFonts w:ascii="楷体" w:hAnsi="楷体" w:eastAsia="楷体" w:cs="方正仿宋_GBK"/>
          <w:b/>
          <w:color w:val="000000"/>
          <w:sz w:val="32"/>
          <w:szCs w:val="32"/>
        </w:rPr>
        <w:t>5.</w:t>
      </w:r>
      <w:r>
        <w:rPr>
          <w:rFonts w:hint="eastAsia" w:ascii="楷体" w:hAnsi="楷体" w:eastAsia="楷体" w:cs="方正仿宋_GBK"/>
          <w:b/>
          <w:color w:val="000000"/>
          <w:sz w:val="32"/>
          <w:szCs w:val="32"/>
        </w:rPr>
        <w:t>车辆运行维护费项目绩效目标表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2"/>
        <w:gridCol w:w="1276"/>
        <w:gridCol w:w="1332"/>
        <w:gridCol w:w="1587"/>
        <w:gridCol w:w="1304"/>
        <w:gridCol w:w="1276"/>
        <w:gridCol w:w="32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27"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214"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Align w:val="center"/>
          </w:tcPr>
          <w:p>
            <w:pPr>
              <w:pStyle w:val="19"/>
            </w:pPr>
            <w:r>
              <w:rPr>
                <w:rFonts w:hint="eastAsia"/>
              </w:rPr>
              <w:t>项目编码</w:t>
            </w:r>
          </w:p>
        </w:tc>
        <w:tc>
          <w:tcPr>
            <w:tcW w:w="2608" w:type="dxa"/>
            <w:gridSpan w:val="2"/>
            <w:vAlign w:val="center"/>
          </w:tcPr>
          <w:p>
            <w:pPr>
              <w:pStyle w:val="18"/>
            </w:pPr>
            <w:r>
              <w:t>13102322P006271100024</w:t>
            </w:r>
          </w:p>
        </w:tc>
        <w:tc>
          <w:tcPr>
            <w:tcW w:w="1587" w:type="dxa"/>
            <w:vAlign w:val="center"/>
          </w:tcPr>
          <w:p>
            <w:pPr>
              <w:pStyle w:val="19"/>
            </w:pPr>
            <w:r>
              <w:rPr>
                <w:rFonts w:hint="eastAsia"/>
              </w:rPr>
              <w:t>项目名称</w:t>
            </w:r>
          </w:p>
        </w:tc>
        <w:tc>
          <w:tcPr>
            <w:tcW w:w="5794" w:type="dxa"/>
            <w:gridSpan w:val="3"/>
            <w:vAlign w:val="center"/>
          </w:tcPr>
          <w:p>
            <w:pPr>
              <w:pStyle w:val="18"/>
            </w:pPr>
            <w:r>
              <w:rPr>
                <w:rFonts w:hint="eastAsia"/>
              </w:rPr>
              <w:t>车辆运行维护费项目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500000.00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500000.00</w:t>
            </w:r>
          </w:p>
        </w:tc>
        <w:tc>
          <w:tcPr>
            <w:tcW w:w="1276" w:type="dxa"/>
            <w:vAlign w:val="center"/>
          </w:tcPr>
          <w:p>
            <w:pPr>
              <w:pStyle w:val="19"/>
            </w:pPr>
            <w:r>
              <w:rPr>
                <w:rFonts w:hint="eastAsia"/>
              </w:rPr>
              <w:t>其他资金</w:t>
            </w:r>
          </w:p>
        </w:tc>
        <w:tc>
          <w:tcPr>
            <w:tcW w:w="3214"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Merge w:val="continue"/>
          </w:tcPr>
          <w:p/>
        </w:tc>
        <w:tc>
          <w:tcPr>
            <w:tcW w:w="9989" w:type="dxa"/>
            <w:gridSpan w:val="6"/>
            <w:vAlign w:val="center"/>
          </w:tcPr>
          <w:p>
            <w:pPr>
              <w:pStyle w:val="18"/>
            </w:pPr>
            <w:r>
              <w:rPr>
                <w:rFonts w:hint="eastAsia"/>
              </w:rPr>
              <w:t>车辆运行维护费主要用于日常灭火、救援执勤车辆日常油料、维修、保险费，目前消防救援大队共有灭火、专勤消防车</w:t>
            </w:r>
            <w:r>
              <w:t>10</w:t>
            </w:r>
            <w:r>
              <w:rPr>
                <w:rFonts w:hint="eastAsia"/>
              </w:rPr>
              <w:t>辆，举高消防车</w:t>
            </w:r>
            <w:r>
              <w:t>4</w:t>
            </w:r>
            <w:r>
              <w:rPr>
                <w:rFonts w:hint="eastAsia"/>
              </w:rPr>
              <w:t>辆，消防监督检查车</w:t>
            </w:r>
            <w:r>
              <w:t>4</w:t>
            </w:r>
            <w:r>
              <w:rPr>
                <w:rFonts w:hint="eastAsia"/>
              </w:rPr>
              <w:t>辆，保障经费为</w:t>
            </w:r>
            <w:r>
              <w:t>50</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490"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4490"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2" w:type="dxa"/>
            <w:tcBorders>
              <w:bottom w:val="single" w:color="FFFFFF" w:sz="6" w:space="0"/>
            </w:tcBorders>
            <w:vAlign w:val="center"/>
          </w:tcPr>
          <w:p>
            <w:pPr>
              <w:pStyle w:val="19"/>
            </w:pPr>
            <w:r>
              <w:rPr>
                <w:rFonts w:hint="eastAsia"/>
              </w:rPr>
              <w:t>绩效目标</w:t>
            </w:r>
          </w:p>
        </w:tc>
        <w:tc>
          <w:tcPr>
            <w:tcW w:w="9989" w:type="dxa"/>
            <w:gridSpan w:val="6"/>
            <w:tcBorders>
              <w:bottom w:val="single" w:color="FFFFFF" w:sz="6" w:space="0"/>
            </w:tcBorders>
            <w:vAlign w:val="center"/>
          </w:tcPr>
          <w:p>
            <w:pPr>
              <w:pStyle w:val="18"/>
            </w:pPr>
            <w:r>
              <w:t>1.</w:t>
            </w:r>
            <w:r>
              <w:rPr>
                <w:rFonts w:hint="eastAsia"/>
              </w:rPr>
              <w:t>确保火灾预防、扑救和应急救援、维稳处突等工作任务顺利完成。</w:t>
            </w:r>
            <w:r>
              <w:t xml:space="preserve"> </w:t>
            </w:r>
          </w:p>
          <w:p>
            <w:pPr>
              <w:pStyle w:val="18"/>
            </w:pPr>
            <w:r>
              <w:t>2.</w:t>
            </w:r>
            <w:r>
              <w:rPr>
                <w:rFonts w:hint="eastAsia"/>
              </w:rPr>
              <w:t>根据车辆日常消耗，按照标准每月对灭火、救援执勤车辆及监督检查车辆的经费支出予以保障。</w:t>
            </w:r>
            <w:r>
              <w:t xml:space="preserve"> </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2"/>
        <w:gridCol w:w="1386"/>
        <w:gridCol w:w="3009"/>
        <w:gridCol w:w="3685"/>
        <w:gridCol w:w="1276"/>
        <w:gridCol w:w="1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42" w:type="dxa"/>
            <w:vAlign w:val="center"/>
          </w:tcPr>
          <w:p>
            <w:pPr>
              <w:pStyle w:val="19"/>
            </w:pPr>
            <w:r>
              <w:rPr>
                <w:rFonts w:hint="eastAsia"/>
              </w:rPr>
              <w:t>一级指标</w:t>
            </w:r>
          </w:p>
        </w:tc>
        <w:tc>
          <w:tcPr>
            <w:tcW w:w="1386" w:type="dxa"/>
            <w:vAlign w:val="center"/>
          </w:tcPr>
          <w:p>
            <w:pPr>
              <w:pStyle w:val="19"/>
            </w:pPr>
            <w:r>
              <w:rPr>
                <w:rFonts w:hint="eastAsia"/>
              </w:rPr>
              <w:t>二级指标</w:t>
            </w:r>
          </w:p>
        </w:tc>
        <w:tc>
          <w:tcPr>
            <w:tcW w:w="3009" w:type="dxa"/>
            <w:vAlign w:val="center"/>
          </w:tcPr>
          <w:p>
            <w:pPr>
              <w:pStyle w:val="19"/>
            </w:pPr>
            <w:r>
              <w:rPr>
                <w:rFonts w:hint="eastAsia"/>
              </w:rPr>
              <w:t>三级指标</w:t>
            </w:r>
          </w:p>
        </w:tc>
        <w:tc>
          <w:tcPr>
            <w:tcW w:w="3685"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724"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Merge w:val="restart"/>
            <w:vAlign w:val="center"/>
          </w:tcPr>
          <w:p>
            <w:pPr>
              <w:pStyle w:val="20"/>
            </w:pPr>
            <w:r>
              <w:rPr>
                <w:rFonts w:hint="eastAsia"/>
              </w:rPr>
              <w:t>产出指标</w:t>
            </w:r>
          </w:p>
        </w:tc>
        <w:tc>
          <w:tcPr>
            <w:tcW w:w="1386" w:type="dxa"/>
            <w:vAlign w:val="center"/>
          </w:tcPr>
          <w:p>
            <w:pPr>
              <w:pStyle w:val="18"/>
            </w:pPr>
            <w:r>
              <w:rPr>
                <w:rFonts w:hint="eastAsia"/>
              </w:rPr>
              <w:t>数量指标</w:t>
            </w:r>
          </w:p>
        </w:tc>
        <w:tc>
          <w:tcPr>
            <w:tcW w:w="3009" w:type="dxa"/>
            <w:vAlign w:val="center"/>
          </w:tcPr>
          <w:p>
            <w:pPr>
              <w:pStyle w:val="18"/>
            </w:pPr>
            <w:r>
              <w:rPr>
                <w:rFonts w:hint="eastAsia"/>
              </w:rPr>
              <w:t>保障车辆数量（部）</w:t>
            </w:r>
          </w:p>
        </w:tc>
        <w:tc>
          <w:tcPr>
            <w:tcW w:w="3685" w:type="dxa"/>
            <w:vAlign w:val="center"/>
          </w:tcPr>
          <w:p>
            <w:pPr>
              <w:pStyle w:val="18"/>
            </w:pPr>
            <w:r>
              <w:rPr>
                <w:rFonts w:hint="eastAsia"/>
              </w:rPr>
              <w:t>保障车辆数量</w:t>
            </w:r>
          </w:p>
        </w:tc>
        <w:tc>
          <w:tcPr>
            <w:tcW w:w="1276" w:type="dxa"/>
            <w:vAlign w:val="center"/>
          </w:tcPr>
          <w:p>
            <w:pPr>
              <w:pStyle w:val="18"/>
            </w:pPr>
            <w:r>
              <w:rPr>
                <w:rFonts w:hint="eastAsia"/>
              </w:rPr>
              <w:t>≥</w:t>
            </w:r>
            <w:r>
              <w:t>18</w:t>
            </w:r>
            <w:r>
              <w:rPr>
                <w:rFonts w:hint="eastAsia"/>
              </w:rPr>
              <w:t>部</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Merge w:val="continue"/>
            <w:vAlign w:val="center"/>
          </w:tcPr>
          <w:p/>
        </w:tc>
        <w:tc>
          <w:tcPr>
            <w:tcW w:w="1386" w:type="dxa"/>
            <w:vAlign w:val="center"/>
          </w:tcPr>
          <w:p>
            <w:pPr>
              <w:pStyle w:val="18"/>
            </w:pPr>
            <w:r>
              <w:rPr>
                <w:rFonts w:hint="eastAsia"/>
              </w:rPr>
              <w:t>质量指标</w:t>
            </w:r>
          </w:p>
        </w:tc>
        <w:tc>
          <w:tcPr>
            <w:tcW w:w="3009" w:type="dxa"/>
            <w:vAlign w:val="center"/>
          </w:tcPr>
          <w:p>
            <w:pPr>
              <w:pStyle w:val="18"/>
            </w:pPr>
            <w:r>
              <w:rPr>
                <w:rFonts w:hint="eastAsia"/>
              </w:rPr>
              <w:t>车辆正常使用率</w:t>
            </w:r>
          </w:p>
        </w:tc>
        <w:tc>
          <w:tcPr>
            <w:tcW w:w="3685" w:type="dxa"/>
            <w:vAlign w:val="center"/>
          </w:tcPr>
          <w:p>
            <w:pPr>
              <w:pStyle w:val="18"/>
            </w:pPr>
            <w:r>
              <w:rPr>
                <w:rFonts w:hint="eastAsia"/>
              </w:rPr>
              <w:t>反映车辆的正常使用情况</w:t>
            </w:r>
          </w:p>
        </w:tc>
        <w:tc>
          <w:tcPr>
            <w:tcW w:w="1276" w:type="dxa"/>
            <w:vAlign w:val="center"/>
          </w:tcPr>
          <w:p>
            <w:pPr>
              <w:pStyle w:val="18"/>
            </w:pPr>
            <w:r>
              <w:t>100%</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Merge w:val="continue"/>
            <w:vAlign w:val="center"/>
          </w:tcPr>
          <w:p/>
        </w:tc>
        <w:tc>
          <w:tcPr>
            <w:tcW w:w="1386" w:type="dxa"/>
            <w:vAlign w:val="center"/>
          </w:tcPr>
          <w:p>
            <w:pPr>
              <w:pStyle w:val="18"/>
            </w:pPr>
            <w:r>
              <w:rPr>
                <w:rFonts w:hint="eastAsia"/>
              </w:rPr>
              <w:t>时效指标</w:t>
            </w:r>
          </w:p>
        </w:tc>
        <w:tc>
          <w:tcPr>
            <w:tcW w:w="3009" w:type="dxa"/>
            <w:vAlign w:val="center"/>
          </w:tcPr>
          <w:p>
            <w:pPr>
              <w:pStyle w:val="18"/>
            </w:pPr>
            <w:r>
              <w:rPr>
                <w:rFonts w:hint="eastAsia"/>
              </w:rPr>
              <w:t>车辆维护及时性</w:t>
            </w:r>
          </w:p>
        </w:tc>
        <w:tc>
          <w:tcPr>
            <w:tcW w:w="3685" w:type="dxa"/>
            <w:vAlign w:val="center"/>
          </w:tcPr>
          <w:p>
            <w:pPr>
              <w:pStyle w:val="18"/>
            </w:pPr>
            <w:r>
              <w:rPr>
                <w:rFonts w:hint="eastAsia"/>
              </w:rPr>
              <w:t>反映车辆维护的及时情况</w:t>
            </w:r>
          </w:p>
        </w:tc>
        <w:tc>
          <w:tcPr>
            <w:tcW w:w="1276" w:type="dxa"/>
            <w:vAlign w:val="center"/>
          </w:tcPr>
          <w:p>
            <w:pPr>
              <w:pStyle w:val="18"/>
            </w:pPr>
            <w:r>
              <w:rPr>
                <w:rFonts w:hint="eastAsia"/>
              </w:rPr>
              <w:t>及时</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Merge w:val="continue"/>
            <w:vAlign w:val="center"/>
          </w:tcPr>
          <w:p/>
        </w:tc>
        <w:tc>
          <w:tcPr>
            <w:tcW w:w="1386" w:type="dxa"/>
            <w:vAlign w:val="center"/>
          </w:tcPr>
          <w:p>
            <w:pPr>
              <w:pStyle w:val="18"/>
            </w:pPr>
            <w:r>
              <w:rPr>
                <w:rFonts w:hint="eastAsia"/>
              </w:rPr>
              <w:t>成本指标</w:t>
            </w:r>
          </w:p>
        </w:tc>
        <w:tc>
          <w:tcPr>
            <w:tcW w:w="3009" w:type="dxa"/>
            <w:vAlign w:val="center"/>
          </w:tcPr>
          <w:p>
            <w:pPr>
              <w:pStyle w:val="18"/>
            </w:pPr>
            <w:r>
              <w:rPr>
                <w:rFonts w:hint="eastAsia"/>
              </w:rPr>
              <w:t>项目成本控制率</w:t>
            </w:r>
          </w:p>
        </w:tc>
        <w:tc>
          <w:tcPr>
            <w:tcW w:w="3685" w:type="dxa"/>
            <w:vAlign w:val="center"/>
          </w:tcPr>
          <w:p>
            <w:pPr>
              <w:pStyle w:val="18"/>
            </w:pPr>
            <w:r>
              <w:rPr>
                <w:rFonts w:hint="eastAsia"/>
              </w:rPr>
              <w:t>反映项目的成本控制情况，成本控制率</w:t>
            </w:r>
            <w:r>
              <w:t>=</w:t>
            </w:r>
            <w:r>
              <w:rPr>
                <w:rFonts w:hint="eastAsia"/>
              </w:rPr>
              <w:t>实际成本</w:t>
            </w:r>
            <w:r>
              <w:t>/</w:t>
            </w:r>
            <w:r>
              <w:rPr>
                <w:rFonts w:hint="eastAsia"/>
              </w:rPr>
              <w:t>计划成本</w:t>
            </w:r>
            <w:r>
              <w:t>*100%</w:t>
            </w:r>
          </w:p>
        </w:tc>
        <w:tc>
          <w:tcPr>
            <w:tcW w:w="1276" w:type="dxa"/>
            <w:vAlign w:val="center"/>
          </w:tcPr>
          <w:p>
            <w:pPr>
              <w:pStyle w:val="18"/>
            </w:pPr>
            <w:r>
              <w:rPr>
                <w:rFonts w:hint="eastAsia"/>
              </w:rPr>
              <w:t>≤</w:t>
            </w:r>
            <w:r>
              <w:t>100%</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20"/>
            </w:pPr>
            <w:r>
              <w:rPr>
                <w:rFonts w:hint="eastAsia"/>
              </w:rPr>
              <w:t>效益指标</w:t>
            </w:r>
          </w:p>
        </w:tc>
        <w:tc>
          <w:tcPr>
            <w:tcW w:w="1386" w:type="dxa"/>
            <w:vAlign w:val="center"/>
          </w:tcPr>
          <w:p>
            <w:pPr>
              <w:pStyle w:val="18"/>
            </w:pPr>
            <w:r>
              <w:rPr>
                <w:rFonts w:hint="eastAsia"/>
              </w:rPr>
              <w:t>社会效益指标</w:t>
            </w:r>
          </w:p>
        </w:tc>
        <w:tc>
          <w:tcPr>
            <w:tcW w:w="3009" w:type="dxa"/>
            <w:vAlign w:val="center"/>
          </w:tcPr>
          <w:p>
            <w:pPr>
              <w:pStyle w:val="18"/>
            </w:pPr>
            <w:r>
              <w:rPr>
                <w:rFonts w:hint="eastAsia"/>
              </w:rPr>
              <w:t>保障完成执法执勤</w:t>
            </w:r>
          </w:p>
        </w:tc>
        <w:tc>
          <w:tcPr>
            <w:tcW w:w="3685" w:type="dxa"/>
            <w:vAlign w:val="center"/>
          </w:tcPr>
          <w:p>
            <w:pPr>
              <w:pStyle w:val="18"/>
            </w:pPr>
            <w:r>
              <w:rPr>
                <w:rFonts w:hint="eastAsia"/>
              </w:rPr>
              <w:t>保障完成执法执勤率</w:t>
            </w:r>
          </w:p>
        </w:tc>
        <w:tc>
          <w:tcPr>
            <w:tcW w:w="1276" w:type="dxa"/>
            <w:vAlign w:val="center"/>
          </w:tcPr>
          <w:p>
            <w:pPr>
              <w:pStyle w:val="18"/>
            </w:pPr>
            <w:r>
              <w:rPr>
                <w:rFonts w:hint="eastAsia"/>
              </w:rPr>
              <w:t>保障</w:t>
            </w:r>
          </w:p>
        </w:tc>
        <w:tc>
          <w:tcPr>
            <w:tcW w:w="1724"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20"/>
            </w:pPr>
            <w:r>
              <w:rPr>
                <w:rFonts w:hint="eastAsia"/>
              </w:rPr>
              <w:t>满意度指标</w:t>
            </w:r>
          </w:p>
        </w:tc>
        <w:tc>
          <w:tcPr>
            <w:tcW w:w="1386" w:type="dxa"/>
            <w:vAlign w:val="center"/>
          </w:tcPr>
          <w:p>
            <w:pPr>
              <w:pStyle w:val="18"/>
            </w:pPr>
            <w:r>
              <w:rPr>
                <w:rFonts w:hint="eastAsia"/>
              </w:rPr>
              <w:t>服务对象满意度指标</w:t>
            </w:r>
          </w:p>
        </w:tc>
        <w:tc>
          <w:tcPr>
            <w:tcW w:w="3009" w:type="dxa"/>
            <w:vAlign w:val="center"/>
          </w:tcPr>
          <w:p>
            <w:pPr>
              <w:pStyle w:val="18"/>
            </w:pPr>
            <w:r>
              <w:rPr>
                <w:rFonts w:hint="eastAsia"/>
              </w:rPr>
              <w:t>使用人满意度</w:t>
            </w:r>
          </w:p>
        </w:tc>
        <w:tc>
          <w:tcPr>
            <w:tcW w:w="3685"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724"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楷体" w:hAnsi="楷体" w:eastAsia="楷体" w:cs="方正仿宋_GBK"/>
          <w:b/>
          <w:color w:val="000000"/>
          <w:sz w:val="32"/>
          <w:szCs w:val="32"/>
        </w:rPr>
      </w:pPr>
      <w:bookmarkStart w:id="5" w:name="_Toc_4_4_0000000009"/>
      <w:r>
        <w:rPr>
          <w:rFonts w:ascii="楷体" w:hAnsi="楷体" w:eastAsia="楷体" w:cs="方正仿宋_GBK"/>
          <w:b/>
          <w:color w:val="000000"/>
          <w:sz w:val="32"/>
          <w:szCs w:val="32"/>
        </w:rPr>
        <w:t>6.</w:t>
      </w:r>
      <w:r>
        <w:rPr>
          <w:rFonts w:hint="eastAsia" w:ascii="楷体" w:hAnsi="楷体" w:eastAsia="楷体" w:cs="方正仿宋_GBK"/>
          <w:b/>
          <w:color w:val="000000"/>
          <w:sz w:val="32"/>
          <w:szCs w:val="32"/>
        </w:rPr>
        <w:t>救火专用泡沫绩效目标表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5"/>
        <w:gridCol w:w="1276"/>
        <w:gridCol w:w="1332"/>
        <w:gridCol w:w="1587"/>
        <w:gridCol w:w="1304"/>
        <w:gridCol w:w="1276"/>
        <w:gridCol w:w="33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40"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3381"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Align w:val="center"/>
          </w:tcPr>
          <w:p>
            <w:pPr>
              <w:pStyle w:val="19"/>
            </w:pPr>
            <w:r>
              <w:rPr>
                <w:rFonts w:hint="eastAsia"/>
              </w:rPr>
              <w:t>项目编码</w:t>
            </w:r>
          </w:p>
        </w:tc>
        <w:tc>
          <w:tcPr>
            <w:tcW w:w="2608" w:type="dxa"/>
            <w:gridSpan w:val="2"/>
            <w:vAlign w:val="center"/>
          </w:tcPr>
          <w:p>
            <w:pPr>
              <w:pStyle w:val="18"/>
            </w:pPr>
            <w:r>
              <w:t>13102322P00626710001B</w:t>
            </w:r>
          </w:p>
        </w:tc>
        <w:tc>
          <w:tcPr>
            <w:tcW w:w="1587" w:type="dxa"/>
            <w:vAlign w:val="center"/>
          </w:tcPr>
          <w:p>
            <w:pPr>
              <w:pStyle w:val="19"/>
            </w:pPr>
            <w:r>
              <w:rPr>
                <w:rFonts w:hint="eastAsia"/>
              </w:rPr>
              <w:t>项目名称</w:t>
            </w:r>
          </w:p>
        </w:tc>
        <w:tc>
          <w:tcPr>
            <w:tcW w:w="5961" w:type="dxa"/>
            <w:gridSpan w:val="3"/>
            <w:vAlign w:val="center"/>
          </w:tcPr>
          <w:p>
            <w:pPr>
              <w:pStyle w:val="18"/>
            </w:pPr>
            <w:r>
              <w:rPr>
                <w:rFonts w:hint="eastAsia"/>
              </w:rPr>
              <w:t>救火专用泡沫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Merge w:val="restart"/>
            <w:vAlign w:val="center"/>
          </w:tcPr>
          <w:p>
            <w:pPr>
              <w:pStyle w:val="19"/>
            </w:pPr>
            <w:r>
              <w:rPr>
                <w:rFonts w:hint="eastAsia"/>
              </w:rPr>
              <w:t>预算规模及资金用途</w:t>
            </w:r>
          </w:p>
        </w:tc>
        <w:tc>
          <w:tcPr>
            <w:tcW w:w="1276" w:type="dxa"/>
            <w:vAlign w:val="center"/>
          </w:tcPr>
          <w:p>
            <w:pPr>
              <w:pStyle w:val="19"/>
            </w:pPr>
            <w:r>
              <w:rPr>
                <w:rFonts w:hint="eastAsia"/>
              </w:rPr>
              <w:t>预算数</w:t>
            </w:r>
          </w:p>
        </w:tc>
        <w:tc>
          <w:tcPr>
            <w:tcW w:w="1332" w:type="dxa"/>
            <w:vAlign w:val="center"/>
          </w:tcPr>
          <w:p>
            <w:pPr>
              <w:pStyle w:val="18"/>
            </w:pPr>
            <w:r>
              <w:t>200000.00</w:t>
            </w:r>
          </w:p>
        </w:tc>
        <w:tc>
          <w:tcPr>
            <w:tcW w:w="1587"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200000.00</w:t>
            </w:r>
          </w:p>
        </w:tc>
        <w:tc>
          <w:tcPr>
            <w:tcW w:w="1276" w:type="dxa"/>
            <w:vAlign w:val="center"/>
          </w:tcPr>
          <w:p>
            <w:pPr>
              <w:pStyle w:val="19"/>
            </w:pPr>
            <w:r>
              <w:rPr>
                <w:rFonts w:hint="eastAsia"/>
              </w:rPr>
              <w:t>其他资金</w:t>
            </w:r>
          </w:p>
        </w:tc>
        <w:tc>
          <w:tcPr>
            <w:tcW w:w="3381"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Merge w:val="continue"/>
          </w:tcPr>
          <w:p/>
        </w:tc>
        <w:tc>
          <w:tcPr>
            <w:tcW w:w="10156" w:type="dxa"/>
            <w:gridSpan w:val="6"/>
            <w:vAlign w:val="center"/>
          </w:tcPr>
          <w:p>
            <w:pPr>
              <w:pStyle w:val="18"/>
            </w:pPr>
            <w:r>
              <w:rPr>
                <w:rFonts w:hint="eastAsia"/>
              </w:rPr>
              <w:t>根据我县火灾情况分析，需购买特种灭火剂，约需经费</w:t>
            </w:r>
            <w:r>
              <w:t>20</w:t>
            </w:r>
            <w:r>
              <w:rPr>
                <w:rFonts w:hint="eastAsia"/>
              </w:rPr>
              <w:t>万元。主要用于特种火灾扑救任务与日常演练，按照日常灭火演练及执勤需要按季度进行项目支出。</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4657"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465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5" w:type="dxa"/>
            <w:tcBorders>
              <w:bottom w:val="single" w:color="FFFFFF" w:sz="6" w:space="0"/>
            </w:tcBorders>
            <w:vAlign w:val="center"/>
          </w:tcPr>
          <w:p>
            <w:pPr>
              <w:pStyle w:val="19"/>
            </w:pPr>
            <w:r>
              <w:rPr>
                <w:rFonts w:hint="eastAsia"/>
              </w:rPr>
              <w:t>绩效目标</w:t>
            </w:r>
          </w:p>
        </w:tc>
        <w:tc>
          <w:tcPr>
            <w:tcW w:w="10156" w:type="dxa"/>
            <w:gridSpan w:val="6"/>
            <w:tcBorders>
              <w:bottom w:val="single" w:color="FFFFFF" w:sz="6" w:space="0"/>
            </w:tcBorders>
            <w:vAlign w:val="center"/>
          </w:tcPr>
          <w:p>
            <w:pPr>
              <w:pStyle w:val="18"/>
            </w:pPr>
            <w:r>
              <w:t>1.</w:t>
            </w:r>
            <w:r>
              <w:rPr>
                <w:rFonts w:hint="eastAsia"/>
              </w:rPr>
              <w:t>提升永清县消防救援大队油气类火灾扑救的处置能力，降低全县范围内此类火灾造成的损失。</w:t>
            </w:r>
            <w:r>
              <w:t xml:space="preserve"> </w:t>
            </w:r>
          </w:p>
          <w:p>
            <w:pPr>
              <w:pStyle w:val="18"/>
            </w:pPr>
            <w:r>
              <w:t>2.</w:t>
            </w:r>
            <w:r>
              <w:rPr>
                <w:rFonts w:hint="eastAsia"/>
              </w:rPr>
              <w:t>按照日常灭火演练及执勤需要按每季度</w:t>
            </w:r>
            <w:r>
              <w:t>25%</w:t>
            </w:r>
            <w:r>
              <w:rPr>
                <w:rFonts w:hint="eastAsia"/>
              </w:rPr>
              <w:t>项目款进行支出。</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2"/>
        <w:gridCol w:w="1276"/>
        <w:gridCol w:w="2976"/>
        <w:gridCol w:w="3686"/>
        <w:gridCol w:w="1276"/>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2" w:type="dxa"/>
            <w:vAlign w:val="center"/>
          </w:tcPr>
          <w:p>
            <w:pPr>
              <w:pStyle w:val="19"/>
            </w:pPr>
            <w:r>
              <w:rPr>
                <w:rFonts w:hint="eastAsia"/>
              </w:rPr>
              <w:t>一级指标</w:t>
            </w:r>
          </w:p>
        </w:tc>
        <w:tc>
          <w:tcPr>
            <w:tcW w:w="1276" w:type="dxa"/>
            <w:vAlign w:val="center"/>
          </w:tcPr>
          <w:p>
            <w:pPr>
              <w:pStyle w:val="19"/>
            </w:pPr>
            <w:r>
              <w:rPr>
                <w:rFonts w:hint="eastAsia"/>
              </w:rPr>
              <w:t>二级指标</w:t>
            </w:r>
          </w:p>
        </w:tc>
        <w:tc>
          <w:tcPr>
            <w:tcW w:w="2976" w:type="dxa"/>
            <w:vAlign w:val="center"/>
          </w:tcPr>
          <w:p>
            <w:pPr>
              <w:pStyle w:val="19"/>
            </w:pPr>
            <w:r>
              <w:rPr>
                <w:rFonts w:hint="eastAsia"/>
              </w:rPr>
              <w:t>三级指标</w:t>
            </w:r>
          </w:p>
        </w:tc>
        <w:tc>
          <w:tcPr>
            <w:tcW w:w="3686"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755"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Merge w:val="restart"/>
            <w:vAlign w:val="center"/>
          </w:tcPr>
          <w:p>
            <w:pPr>
              <w:pStyle w:val="20"/>
            </w:pPr>
            <w:r>
              <w:rPr>
                <w:rFonts w:hint="eastAsia"/>
              </w:rPr>
              <w:t>产出指标</w:t>
            </w:r>
          </w:p>
        </w:tc>
        <w:tc>
          <w:tcPr>
            <w:tcW w:w="1276" w:type="dxa"/>
            <w:vAlign w:val="center"/>
          </w:tcPr>
          <w:p>
            <w:pPr>
              <w:pStyle w:val="18"/>
            </w:pPr>
            <w:r>
              <w:rPr>
                <w:rFonts w:hint="eastAsia"/>
              </w:rPr>
              <w:t>数量指标</w:t>
            </w:r>
          </w:p>
        </w:tc>
        <w:tc>
          <w:tcPr>
            <w:tcW w:w="2976" w:type="dxa"/>
            <w:vAlign w:val="center"/>
          </w:tcPr>
          <w:p>
            <w:pPr>
              <w:pStyle w:val="18"/>
            </w:pPr>
            <w:r>
              <w:rPr>
                <w:rFonts w:hint="eastAsia"/>
              </w:rPr>
              <w:t>购置灭火剂数量</w:t>
            </w:r>
          </w:p>
        </w:tc>
        <w:tc>
          <w:tcPr>
            <w:tcW w:w="3686" w:type="dxa"/>
            <w:vAlign w:val="center"/>
          </w:tcPr>
          <w:p>
            <w:pPr>
              <w:pStyle w:val="18"/>
            </w:pPr>
            <w:r>
              <w:rPr>
                <w:rFonts w:hint="eastAsia"/>
              </w:rPr>
              <w:t>新增购置的灭火剂数量</w:t>
            </w:r>
          </w:p>
        </w:tc>
        <w:tc>
          <w:tcPr>
            <w:tcW w:w="1276" w:type="dxa"/>
            <w:vAlign w:val="center"/>
          </w:tcPr>
          <w:p>
            <w:pPr>
              <w:pStyle w:val="18"/>
            </w:pPr>
            <w:r>
              <w:rPr>
                <w:rFonts w:hint="eastAsia"/>
              </w:rPr>
              <w:t>≥</w:t>
            </w:r>
            <w:r>
              <w:t>16</w:t>
            </w:r>
            <w:r>
              <w:rPr>
                <w:rFonts w:hint="eastAsia"/>
              </w:rPr>
              <w:t>吨</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Merge w:val="continue"/>
            <w:vAlign w:val="center"/>
          </w:tcPr>
          <w:p/>
        </w:tc>
        <w:tc>
          <w:tcPr>
            <w:tcW w:w="1276" w:type="dxa"/>
            <w:vAlign w:val="center"/>
          </w:tcPr>
          <w:p>
            <w:pPr>
              <w:pStyle w:val="18"/>
            </w:pPr>
            <w:r>
              <w:rPr>
                <w:rFonts w:hint="eastAsia"/>
              </w:rPr>
              <w:t>质量指标</w:t>
            </w:r>
          </w:p>
        </w:tc>
        <w:tc>
          <w:tcPr>
            <w:tcW w:w="2976" w:type="dxa"/>
            <w:vAlign w:val="center"/>
          </w:tcPr>
          <w:p>
            <w:pPr>
              <w:pStyle w:val="18"/>
            </w:pPr>
            <w:r>
              <w:rPr>
                <w:rFonts w:hint="eastAsia"/>
              </w:rPr>
              <w:t>购置质量合格率（</w:t>
            </w:r>
            <w:r>
              <w:t>%</w:t>
            </w:r>
            <w:r>
              <w:rPr>
                <w:rFonts w:hint="eastAsia"/>
              </w:rPr>
              <w:t>）</w:t>
            </w:r>
          </w:p>
        </w:tc>
        <w:tc>
          <w:tcPr>
            <w:tcW w:w="3686" w:type="dxa"/>
            <w:vAlign w:val="center"/>
          </w:tcPr>
          <w:p>
            <w:pPr>
              <w:pStyle w:val="18"/>
            </w:pPr>
            <w:r>
              <w:rPr>
                <w:rFonts w:hint="eastAsia"/>
              </w:rPr>
              <w:t>购置质量合格的数量占购置总数量的比率</w:t>
            </w:r>
          </w:p>
        </w:tc>
        <w:tc>
          <w:tcPr>
            <w:tcW w:w="1276" w:type="dxa"/>
            <w:vAlign w:val="center"/>
          </w:tcPr>
          <w:p>
            <w:pPr>
              <w:pStyle w:val="18"/>
            </w:pPr>
            <w:r>
              <w:rPr>
                <w:rFonts w:hint="eastAsia"/>
              </w:rPr>
              <w:t>＝</w:t>
            </w:r>
            <w:r>
              <w:t>100%</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Merge w:val="continue"/>
            <w:vAlign w:val="center"/>
          </w:tcPr>
          <w:p/>
        </w:tc>
        <w:tc>
          <w:tcPr>
            <w:tcW w:w="1276" w:type="dxa"/>
            <w:vAlign w:val="center"/>
          </w:tcPr>
          <w:p>
            <w:pPr>
              <w:pStyle w:val="18"/>
            </w:pPr>
            <w:r>
              <w:rPr>
                <w:rFonts w:hint="eastAsia"/>
              </w:rPr>
              <w:t>时效指标</w:t>
            </w:r>
          </w:p>
        </w:tc>
        <w:tc>
          <w:tcPr>
            <w:tcW w:w="2976" w:type="dxa"/>
            <w:vAlign w:val="center"/>
          </w:tcPr>
          <w:p>
            <w:pPr>
              <w:pStyle w:val="18"/>
            </w:pPr>
            <w:r>
              <w:rPr>
                <w:rFonts w:hint="eastAsia"/>
              </w:rPr>
              <w:t>购置验收通过率</w:t>
            </w:r>
          </w:p>
        </w:tc>
        <w:tc>
          <w:tcPr>
            <w:tcW w:w="3686" w:type="dxa"/>
            <w:vAlign w:val="center"/>
          </w:tcPr>
          <w:p>
            <w:pPr>
              <w:pStyle w:val="18"/>
            </w:pPr>
            <w:r>
              <w:rPr>
                <w:rFonts w:hint="eastAsia"/>
              </w:rPr>
              <w:t>通过验收的购置数量占购置总数量的比率</w:t>
            </w:r>
          </w:p>
        </w:tc>
        <w:tc>
          <w:tcPr>
            <w:tcW w:w="1276" w:type="dxa"/>
            <w:vAlign w:val="center"/>
          </w:tcPr>
          <w:p>
            <w:pPr>
              <w:pStyle w:val="18"/>
            </w:pPr>
            <w:r>
              <w:rPr>
                <w:rFonts w:hint="eastAsia"/>
              </w:rPr>
              <w:t>＝</w:t>
            </w:r>
            <w:r>
              <w:t>100%</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Merge w:val="continue"/>
            <w:vAlign w:val="center"/>
          </w:tcPr>
          <w:p/>
        </w:tc>
        <w:tc>
          <w:tcPr>
            <w:tcW w:w="1276" w:type="dxa"/>
            <w:vAlign w:val="center"/>
          </w:tcPr>
          <w:p>
            <w:pPr>
              <w:pStyle w:val="18"/>
            </w:pPr>
            <w:r>
              <w:rPr>
                <w:rFonts w:hint="eastAsia"/>
              </w:rPr>
              <w:t>成本指标</w:t>
            </w:r>
          </w:p>
        </w:tc>
        <w:tc>
          <w:tcPr>
            <w:tcW w:w="2976" w:type="dxa"/>
            <w:vAlign w:val="center"/>
          </w:tcPr>
          <w:p>
            <w:pPr>
              <w:pStyle w:val="18"/>
            </w:pPr>
            <w:r>
              <w:rPr>
                <w:rFonts w:hint="eastAsia"/>
              </w:rPr>
              <w:t>购置成本</w:t>
            </w:r>
          </w:p>
        </w:tc>
        <w:tc>
          <w:tcPr>
            <w:tcW w:w="3686" w:type="dxa"/>
            <w:vAlign w:val="center"/>
          </w:tcPr>
          <w:p>
            <w:pPr>
              <w:pStyle w:val="18"/>
            </w:pPr>
            <w:r>
              <w:rPr>
                <w:rFonts w:hint="eastAsia"/>
              </w:rPr>
              <w:t>实际购置成本控制情况</w:t>
            </w:r>
          </w:p>
        </w:tc>
        <w:tc>
          <w:tcPr>
            <w:tcW w:w="1276" w:type="dxa"/>
            <w:vAlign w:val="center"/>
          </w:tcPr>
          <w:p>
            <w:pPr>
              <w:pStyle w:val="18"/>
            </w:pPr>
            <w:r>
              <w:rPr>
                <w:rFonts w:hint="eastAsia"/>
              </w:rPr>
              <w:t>≤</w:t>
            </w:r>
            <w:r>
              <w:t>20</w:t>
            </w:r>
            <w:r>
              <w:rPr>
                <w:rFonts w:hint="eastAsia"/>
              </w:rPr>
              <w:t>万元</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20"/>
            </w:pPr>
            <w:r>
              <w:rPr>
                <w:rFonts w:hint="eastAsia"/>
              </w:rPr>
              <w:t>效益指标</w:t>
            </w:r>
          </w:p>
        </w:tc>
        <w:tc>
          <w:tcPr>
            <w:tcW w:w="1276" w:type="dxa"/>
            <w:vAlign w:val="center"/>
          </w:tcPr>
          <w:p>
            <w:pPr>
              <w:pStyle w:val="18"/>
            </w:pPr>
            <w:r>
              <w:rPr>
                <w:rFonts w:hint="eastAsia"/>
              </w:rPr>
              <w:t>社会效益指标</w:t>
            </w:r>
          </w:p>
        </w:tc>
        <w:tc>
          <w:tcPr>
            <w:tcW w:w="2976" w:type="dxa"/>
            <w:vAlign w:val="center"/>
          </w:tcPr>
          <w:p>
            <w:pPr>
              <w:pStyle w:val="18"/>
            </w:pPr>
            <w:r>
              <w:rPr>
                <w:rFonts w:hint="eastAsia"/>
              </w:rPr>
              <w:t>保障日常灭火执勤</w:t>
            </w:r>
          </w:p>
        </w:tc>
        <w:tc>
          <w:tcPr>
            <w:tcW w:w="3686" w:type="dxa"/>
            <w:vAlign w:val="center"/>
          </w:tcPr>
          <w:p>
            <w:pPr>
              <w:pStyle w:val="18"/>
            </w:pPr>
            <w:r>
              <w:rPr>
                <w:rFonts w:hint="eastAsia"/>
              </w:rPr>
              <w:t>反映对日常灭火执勤的保障作用</w:t>
            </w:r>
          </w:p>
        </w:tc>
        <w:tc>
          <w:tcPr>
            <w:tcW w:w="1276" w:type="dxa"/>
            <w:vAlign w:val="center"/>
          </w:tcPr>
          <w:p>
            <w:pPr>
              <w:pStyle w:val="18"/>
            </w:pPr>
            <w:r>
              <w:rPr>
                <w:rFonts w:hint="eastAsia"/>
              </w:rPr>
              <w:t>保障</w:t>
            </w:r>
          </w:p>
        </w:tc>
        <w:tc>
          <w:tcPr>
            <w:tcW w:w="1755"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20"/>
            </w:pPr>
            <w:r>
              <w:rPr>
                <w:rFonts w:hint="eastAsia"/>
              </w:rPr>
              <w:t>满意度指标</w:t>
            </w:r>
          </w:p>
        </w:tc>
        <w:tc>
          <w:tcPr>
            <w:tcW w:w="1276" w:type="dxa"/>
            <w:vAlign w:val="center"/>
          </w:tcPr>
          <w:p>
            <w:pPr>
              <w:pStyle w:val="18"/>
            </w:pPr>
            <w:r>
              <w:rPr>
                <w:rFonts w:hint="eastAsia"/>
              </w:rPr>
              <w:t>服务对象满意度指标</w:t>
            </w:r>
          </w:p>
        </w:tc>
        <w:tc>
          <w:tcPr>
            <w:tcW w:w="2976" w:type="dxa"/>
            <w:vAlign w:val="center"/>
          </w:tcPr>
          <w:p>
            <w:pPr>
              <w:pStyle w:val="18"/>
            </w:pPr>
            <w:r>
              <w:rPr>
                <w:rFonts w:hint="eastAsia"/>
              </w:rPr>
              <w:t>使用人满意度</w:t>
            </w:r>
          </w:p>
        </w:tc>
        <w:tc>
          <w:tcPr>
            <w:tcW w:w="3686"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755"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楷体" w:hAnsi="楷体" w:eastAsia="楷体"/>
          <w:b/>
          <w:sz w:val="32"/>
          <w:szCs w:val="32"/>
        </w:rPr>
      </w:pPr>
      <w:bookmarkStart w:id="6" w:name="_Toc_4_4_0000000010"/>
      <w:r>
        <w:rPr>
          <w:rFonts w:ascii="楷体" w:hAnsi="楷体" w:eastAsia="楷体" w:cs="方正仿宋_GBK"/>
          <w:b/>
          <w:color w:val="000000"/>
          <w:sz w:val="32"/>
          <w:szCs w:val="32"/>
        </w:rPr>
        <w:t>7.</w:t>
      </w:r>
      <w:r>
        <w:rPr>
          <w:rFonts w:hint="eastAsia" w:ascii="楷体" w:hAnsi="楷体" w:eastAsia="楷体" w:cs="方正仿宋_GBK"/>
          <w:b/>
          <w:color w:val="000000"/>
          <w:sz w:val="32"/>
          <w:szCs w:val="32"/>
        </w:rPr>
        <w:t>老城区及工业园区消防用水维护费项目绩效目标表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7"/>
        <w:gridCol w:w="1276"/>
        <w:gridCol w:w="1332"/>
        <w:gridCol w:w="1587"/>
        <w:gridCol w:w="1304"/>
        <w:gridCol w:w="1276"/>
        <w:gridCol w:w="44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72"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4408"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Align w:val="center"/>
          </w:tcPr>
          <w:p>
            <w:pPr>
              <w:pStyle w:val="19"/>
            </w:pPr>
            <w:r>
              <w:rPr>
                <w:rFonts w:hint="eastAsia"/>
              </w:rPr>
              <w:t>项目编码</w:t>
            </w:r>
          </w:p>
        </w:tc>
        <w:tc>
          <w:tcPr>
            <w:tcW w:w="2608" w:type="dxa"/>
            <w:gridSpan w:val="2"/>
            <w:vAlign w:val="center"/>
          </w:tcPr>
          <w:p>
            <w:pPr>
              <w:pStyle w:val="18"/>
            </w:pPr>
            <w:r>
              <w:t>13102322P006268100011</w:t>
            </w:r>
          </w:p>
        </w:tc>
        <w:tc>
          <w:tcPr>
            <w:tcW w:w="1587" w:type="dxa"/>
            <w:vAlign w:val="center"/>
          </w:tcPr>
          <w:p>
            <w:pPr>
              <w:pStyle w:val="19"/>
            </w:pPr>
            <w:r>
              <w:rPr>
                <w:rFonts w:hint="eastAsia"/>
              </w:rPr>
              <w:t>项目名称</w:t>
            </w:r>
          </w:p>
        </w:tc>
        <w:tc>
          <w:tcPr>
            <w:tcW w:w="6988" w:type="dxa"/>
            <w:gridSpan w:val="3"/>
            <w:vAlign w:val="center"/>
          </w:tcPr>
          <w:p>
            <w:pPr>
              <w:pStyle w:val="18"/>
            </w:pPr>
            <w:r>
              <w:rPr>
                <w:rFonts w:hint="eastAsia"/>
              </w:rPr>
              <w:t>老城区及工业园区消防用水维护费项目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Merge w:val="restart"/>
            <w:shd w:val="clear" w:color="auto" w:fill="auto"/>
            <w:vAlign w:val="center"/>
          </w:tcPr>
          <w:p>
            <w:pPr>
              <w:pStyle w:val="19"/>
            </w:pPr>
            <w:r>
              <w:rPr>
                <w:rFonts w:hint="eastAsia"/>
              </w:rPr>
              <w:t>预算规模及资金用途</w:t>
            </w:r>
          </w:p>
        </w:tc>
        <w:tc>
          <w:tcPr>
            <w:tcW w:w="1276" w:type="dxa"/>
            <w:shd w:val="clear" w:color="auto" w:fill="auto"/>
            <w:vAlign w:val="center"/>
          </w:tcPr>
          <w:p>
            <w:pPr>
              <w:pStyle w:val="19"/>
            </w:pPr>
            <w:r>
              <w:rPr>
                <w:rFonts w:hint="eastAsia"/>
              </w:rPr>
              <w:t>预算数</w:t>
            </w:r>
          </w:p>
        </w:tc>
        <w:tc>
          <w:tcPr>
            <w:tcW w:w="1332" w:type="dxa"/>
            <w:shd w:val="clear" w:color="auto" w:fill="auto"/>
            <w:vAlign w:val="center"/>
          </w:tcPr>
          <w:p>
            <w:pPr>
              <w:pStyle w:val="18"/>
            </w:pPr>
            <w:r>
              <w:t>476000.00</w:t>
            </w:r>
          </w:p>
        </w:tc>
        <w:tc>
          <w:tcPr>
            <w:tcW w:w="1587" w:type="dxa"/>
            <w:shd w:val="clear" w:color="auto" w:fill="auto"/>
            <w:vAlign w:val="center"/>
          </w:tcPr>
          <w:p>
            <w:pPr>
              <w:pStyle w:val="19"/>
            </w:pPr>
            <w:r>
              <w:rPr>
                <w:rFonts w:hint="eastAsia"/>
              </w:rPr>
              <w:t>其中：财政</w:t>
            </w:r>
            <w:r>
              <w:t xml:space="preserve">    </w:t>
            </w:r>
            <w:r>
              <w:rPr>
                <w:rFonts w:hint="eastAsia"/>
              </w:rPr>
              <w:t>资金</w:t>
            </w:r>
          </w:p>
        </w:tc>
        <w:tc>
          <w:tcPr>
            <w:tcW w:w="1304" w:type="dxa"/>
            <w:shd w:val="clear" w:color="auto" w:fill="auto"/>
            <w:vAlign w:val="center"/>
          </w:tcPr>
          <w:p>
            <w:pPr>
              <w:pStyle w:val="18"/>
            </w:pPr>
            <w:r>
              <w:t>476000.00</w:t>
            </w:r>
          </w:p>
        </w:tc>
        <w:tc>
          <w:tcPr>
            <w:tcW w:w="1276" w:type="dxa"/>
            <w:shd w:val="clear" w:color="auto" w:fill="auto"/>
            <w:vAlign w:val="center"/>
          </w:tcPr>
          <w:p>
            <w:pPr>
              <w:pStyle w:val="19"/>
            </w:pPr>
            <w:r>
              <w:rPr>
                <w:rFonts w:hint="eastAsia"/>
              </w:rPr>
              <w:t>其他资金</w:t>
            </w:r>
          </w:p>
        </w:tc>
        <w:tc>
          <w:tcPr>
            <w:tcW w:w="4408" w:type="dxa"/>
            <w:shd w:val="clear" w:color="auto" w:fill="auto"/>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Merge w:val="continue"/>
          </w:tcPr>
          <w:p/>
        </w:tc>
        <w:tc>
          <w:tcPr>
            <w:tcW w:w="11183" w:type="dxa"/>
            <w:gridSpan w:val="6"/>
            <w:vAlign w:val="center"/>
          </w:tcPr>
          <w:p>
            <w:pPr>
              <w:pStyle w:val="18"/>
            </w:pPr>
            <w:r>
              <w:rPr>
                <w:rFonts w:hint="eastAsia"/>
              </w:rPr>
              <w:t>为及时充分保障消防用水，保障消防设施正常运转，将</w:t>
            </w:r>
            <w:r>
              <w:t>2021</w:t>
            </w:r>
            <w:r>
              <w:rPr>
                <w:rFonts w:hint="eastAsia"/>
              </w:rPr>
              <w:t>年公共消防栓、消防用水及供水管网和维护所需资金纳入</w:t>
            </w:r>
            <w:r>
              <w:t>2022</w:t>
            </w:r>
            <w:r>
              <w:rPr>
                <w:rFonts w:hint="eastAsia"/>
              </w:rPr>
              <w:t>年预算。</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Merge w:val="restart"/>
            <w:vAlign w:val="center"/>
          </w:tcPr>
          <w:p>
            <w:pPr>
              <w:pStyle w:val="19"/>
            </w:pPr>
            <w:r>
              <w:rPr>
                <w:rFonts w:hint="eastAsia"/>
              </w:rPr>
              <w:t>资金支出计划（</w:t>
            </w:r>
            <w:r>
              <w:t>%</w:t>
            </w:r>
            <w:r>
              <w:rPr>
                <w:rFonts w:hint="eastAsia"/>
              </w:rPr>
              <w:t>）</w:t>
            </w:r>
          </w:p>
        </w:tc>
        <w:tc>
          <w:tcPr>
            <w:tcW w:w="2608" w:type="dxa"/>
            <w:gridSpan w:val="2"/>
            <w:vAlign w:val="center"/>
          </w:tcPr>
          <w:p>
            <w:pPr>
              <w:pStyle w:val="19"/>
            </w:pPr>
            <w:r>
              <w:t>3</w:t>
            </w:r>
            <w:r>
              <w:rPr>
                <w:rFonts w:hint="eastAsia"/>
              </w:rPr>
              <w:t>月底</w:t>
            </w:r>
          </w:p>
        </w:tc>
        <w:tc>
          <w:tcPr>
            <w:tcW w:w="1587"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5684"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vMerge w:val="continue"/>
          </w:tcPr>
          <w:p/>
        </w:tc>
        <w:tc>
          <w:tcPr>
            <w:tcW w:w="2608" w:type="dxa"/>
            <w:gridSpan w:val="2"/>
            <w:vAlign w:val="center"/>
          </w:tcPr>
          <w:p>
            <w:pPr>
              <w:pStyle w:val="20"/>
            </w:pPr>
            <w:r>
              <w:t xml:space="preserve"> </w:t>
            </w:r>
          </w:p>
        </w:tc>
        <w:tc>
          <w:tcPr>
            <w:tcW w:w="1587" w:type="dxa"/>
            <w:vAlign w:val="center"/>
          </w:tcPr>
          <w:p>
            <w:pPr>
              <w:pStyle w:val="20"/>
            </w:pPr>
            <w:r>
              <w:t>100%</w:t>
            </w:r>
          </w:p>
        </w:tc>
        <w:tc>
          <w:tcPr>
            <w:tcW w:w="1304" w:type="dxa"/>
            <w:vAlign w:val="center"/>
          </w:tcPr>
          <w:p>
            <w:pPr>
              <w:pStyle w:val="20"/>
            </w:pPr>
            <w:r>
              <w:t>100%</w:t>
            </w:r>
          </w:p>
        </w:tc>
        <w:tc>
          <w:tcPr>
            <w:tcW w:w="568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7" w:type="dxa"/>
            <w:tcBorders>
              <w:bottom w:val="single" w:color="FFFFFF" w:sz="6" w:space="0"/>
            </w:tcBorders>
            <w:vAlign w:val="center"/>
          </w:tcPr>
          <w:p>
            <w:pPr>
              <w:pStyle w:val="19"/>
            </w:pPr>
            <w:r>
              <w:rPr>
                <w:rFonts w:hint="eastAsia"/>
              </w:rPr>
              <w:t>绩效目标</w:t>
            </w:r>
          </w:p>
        </w:tc>
        <w:tc>
          <w:tcPr>
            <w:tcW w:w="11183" w:type="dxa"/>
            <w:gridSpan w:val="6"/>
            <w:tcBorders>
              <w:bottom w:val="single" w:color="FFFFFF" w:sz="6" w:space="0"/>
            </w:tcBorders>
            <w:vAlign w:val="center"/>
          </w:tcPr>
          <w:p>
            <w:pPr>
              <w:pStyle w:val="18"/>
            </w:pPr>
            <w:r>
              <w:t>1.</w:t>
            </w:r>
            <w:r>
              <w:rPr>
                <w:rFonts w:hint="eastAsia"/>
              </w:rPr>
              <w:t>保障消防用水、保障消防设施正常运转。</w:t>
            </w:r>
          </w:p>
          <w:p>
            <w:pPr>
              <w:pStyle w:val="18"/>
            </w:pPr>
            <w:r>
              <w:t>2.</w:t>
            </w:r>
            <w:r>
              <w:rPr>
                <w:rFonts w:hint="eastAsia"/>
              </w:rPr>
              <w:t>六月底前支付</w:t>
            </w:r>
            <w:r>
              <w:t>47.6</w:t>
            </w:r>
            <w:r>
              <w:rPr>
                <w:rFonts w:hint="eastAsia"/>
              </w:rPr>
              <w:t>万元，确保公共消防栓、消防用水及供水管网和维护正常运转。</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6"/>
        <w:gridCol w:w="1559"/>
        <w:gridCol w:w="2835"/>
        <w:gridCol w:w="3686"/>
        <w:gridCol w:w="1276"/>
        <w:gridCol w:w="1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76" w:type="dxa"/>
            <w:vAlign w:val="center"/>
          </w:tcPr>
          <w:p>
            <w:pPr>
              <w:pStyle w:val="19"/>
            </w:pPr>
            <w:r>
              <w:rPr>
                <w:rFonts w:hint="eastAsia"/>
              </w:rPr>
              <w:t>一级指标</w:t>
            </w:r>
          </w:p>
        </w:tc>
        <w:tc>
          <w:tcPr>
            <w:tcW w:w="1559" w:type="dxa"/>
            <w:vAlign w:val="center"/>
          </w:tcPr>
          <w:p>
            <w:pPr>
              <w:pStyle w:val="19"/>
            </w:pPr>
            <w:r>
              <w:rPr>
                <w:rFonts w:hint="eastAsia"/>
              </w:rPr>
              <w:t>二级指标</w:t>
            </w:r>
          </w:p>
        </w:tc>
        <w:tc>
          <w:tcPr>
            <w:tcW w:w="2835" w:type="dxa"/>
            <w:vAlign w:val="center"/>
          </w:tcPr>
          <w:p>
            <w:pPr>
              <w:pStyle w:val="19"/>
            </w:pPr>
            <w:r>
              <w:rPr>
                <w:rFonts w:hint="eastAsia"/>
              </w:rPr>
              <w:t>三级指标</w:t>
            </w:r>
          </w:p>
        </w:tc>
        <w:tc>
          <w:tcPr>
            <w:tcW w:w="3686"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1822"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20"/>
            </w:pPr>
            <w:r>
              <w:rPr>
                <w:rFonts w:hint="eastAsia"/>
              </w:rPr>
              <w:t>产出指标</w:t>
            </w:r>
          </w:p>
        </w:tc>
        <w:tc>
          <w:tcPr>
            <w:tcW w:w="1559" w:type="dxa"/>
            <w:vAlign w:val="center"/>
          </w:tcPr>
          <w:p>
            <w:pPr>
              <w:pStyle w:val="18"/>
            </w:pPr>
            <w:r>
              <w:rPr>
                <w:rFonts w:hint="eastAsia"/>
              </w:rPr>
              <w:t>数量指标</w:t>
            </w:r>
          </w:p>
        </w:tc>
        <w:tc>
          <w:tcPr>
            <w:tcW w:w="2835" w:type="dxa"/>
            <w:vAlign w:val="center"/>
          </w:tcPr>
          <w:p>
            <w:pPr>
              <w:pStyle w:val="18"/>
            </w:pPr>
            <w:r>
              <w:rPr>
                <w:rFonts w:hint="eastAsia"/>
              </w:rPr>
              <w:t>维护消防栓、消防水鹤数量</w:t>
            </w:r>
          </w:p>
        </w:tc>
        <w:tc>
          <w:tcPr>
            <w:tcW w:w="3686" w:type="dxa"/>
            <w:vAlign w:val="center"/>
          </w:tcPr>
          <w:p>
            <w:pPr>
              <w:pStyle w:val="18"/>
            </w:pPr>
            <w:r>
              <w:rPr>
                <w:rFonts w:hint="eastAsia"/>
              </w:rPr>
              <w:t>维护消防栓、消防水鹤数量</w:t>
            </w:r>
          </w:p>
        </w:tc>
        <w:tc>
          <w:tcPr>
            <w:tcW w:w="1276" w:type="dxa"/>
            <w:vAlign w:val="center"/>
          </w:tcPr>
          <w:p>
            <w:pPr>
              <w:pStyle w:val="18"/>
            </w:pPr>
            <w:r>
              <w:rPr>
                <w:rFonts w:hint="eastAsia"/>
              </w:rPr>
              <w:t>≥</w:t>
            </w:r>
            <w:r>
              <w:t>127</w:t>
            </w:r>
            <w:r>
              <w:rPr>
                <w:rFonts w:hint="eastAsia"/>
              </w:rPr>
              <w:t>座</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tc>
        <w:tc>
          <w:tcPr>
            <w:tcW w:w="1559" w:type="dxa"/>
            <w:vAlign w:val="center"/>
          </w:tcPr>
          <w:p>
            <w:pPr>
              <w:pStyle w:val="18"/>
            </w:pPr>
            <w:r>
              <w:rPr>
                <w:rFonts w:hint="eastAsia"/>
              </w:rPr>
              <w:t>质量指标</w:t>
            </w:r>
          </w:p>
        </w:tc>
        <w:tc>
          <w:tcPr>
            <w:tcW w:w="2835" w:type="dxa"/>
            <w:vAlign w:val="center"/>
          </w:tcPr>
          <w:p>
            <w:pPr>
              <w:pStyle w:val="18"/>
            </w:pPr>
            <w:r>
              <w:rPr>
                <w:rFonts w:hint="eastAsia"/>
              </w:rPr>
              <w:t>维护质量合格率（</w:t>
            </w:r>
            <w:r>
              <w:t>%</w:t>
            </w:r>
            <w:r>
              <w:rPr>
                <w:rFonts w:hint="eastAsia"/>
              </w:rPr>
              <w:t>）</w:t>
            </w:r>
          </w:p>
        </w:tc>
        <w:tc>
          <w:tcPr>
            <w:tcW w:w="3686" w:type="dxa"/>
            <w:vAlign w:val="center"/>
          </w:tcPr>
          <w:p>
            <w:pPr>
              <w:pStyle w:val="18"/>
            </w:pPr>
            <w:r>
              <w:rPr>
                <w:rFonts w:hint="eastAsia"/>
              </w:rPr>
              <w:t>维护质量合格的数量占应维护总数量的比率</w:t>
            </w:r>
          </w:p>
        </w:tc>
        <w:tc>
          <w:tcPr>
            <w:tcW w:w="1276" w:type="dxa"/>
            <w:vAlign w:val="center"/>
          </w:tcPr>
          <w:p>
            <w:pPr>
              <w:pStyle w:val="18"/>
            </w:pPr>
            <w:r>
              <w:rPr>
                <w:rFonts w:hint="eastAsia"/>
              </w:rPr>
              <w:t>＝</w:t>
            </w:r>
            <w:r>
              <w:t>100%</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tc>
        <w:tc>
          <w:tcPr>
            <w:tcW w:w="1559" w:type="dxa"/>
            <w:vAlign w:val="center"/>
          </w:tcPr>
          <w:p>
            <w:pPr>
              <w:pStyle w:val="18"/>
            </w:pPr>
            <w:r>
              <w:rPr>
                <w:rFonts w:hint="eastAsia"/>
              </w:rPr>
              <w:t>时效指标</w:t>
            </w:r>
          </w:p>
        </w:tc>
        <w:tc>
          <w:tcPr>
            <w:tcW w:w="2835" w:type="dxa"/>
            <w:vAlign w:val="center"/>
          </w:tcPr>
          <w:p>
            <w:pPr>
              <w:pStyle w:val="18"/>
            </w:pPr>
            <w:r>
              <w:rPr>
                <w:rFonts w:hint="eastAsia"/>
              </w:rPr>
              <w:t>维护及时性</w:t>
            </w:r>
          </w:p>
        </w:tc>
        <w:tc>
          <w:tcPr>
            <w:tcW w:w="3686" w:type="dxa"/>
            <w:vAlign w:val="center"/>
          </w:tcPr>
          <w:p>
            <w:pPr>
              <w:pStyle w:val="18"/>
            </w:pPr>
            <w:r>
              <w:rPr>
                <w:rFonts w:hint="eastAsia"/>
              </w:rPr>
              <w:t>反映消防栓、消防水鹤维护的及时性</w:t>
            </w:r>
          </w:p>
        </w:tc>
        <w:tc>
          <w:tcPr>
            <w:tcW w:w="1276" w:type="dxa"/>
            <w:vAlign w:val="center"/>
          </w:tcPr>
          <w:p>
            <w:pPr>
              <w:pStyle w:val="18"/>
            </w:pPr>
            <w:r>
              <w:t>6</w:t>
            </w:r>
            <w:r>
              <w:rPr>
                <w:rFonts w:hint="eastAsia"/>
              </w:rPr>
              <w:t>月底前完成</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tc>
        <w:tc>
          <w:tcPr>
            <w:tcW w:w="1559" w:type="dxa"/>
            <w:vAlign w:val="center"/>
          </w:tcPr>
          <w:p>
            <w:pPr>
              <w:pStyle w:val="18"/>
            </w:pPr>
            <w:r>
              <w:rPr>
                <w:rFonts w:hint="eastAsia"/>
              </w:rPr>
              <w:t>成本指标</w:t>
            </w:r>
          </w:p>
        </w:tc>
        <w:tc>
          <w:tcPr>
            <w:tcW w:w="2835" w:type="dxa"/>
            <w:vAlign w:val="center"/>
          </w:tcPr>
          <w:p>
            <w:pPr>
              <w:pStyle w:val="18"/>
            </w:pPr>
            <w:r>
              <w:rPr>
                <w:rFonts w:hint="eastAsia"/>
              </w:rPr>
              <w:t>消防用水成本</w:t>
            </w:r>
          </w:p>
        </w:tc>
        <w:tc>
          <w:tcPr>
            <w:tcW w:w="3686" w:type="dxa"/>
            <w:vAlign w:val="center"/>
          </w:tcPr>
          <w:p>
            <w:pPr>
              <w:pStyle w:val="18"/>
            </w:pPr>
            <w:r>
              <w:rPr>
                <w:rFonts w:hint="eastAsia"/>
              </w:rPr>
              <w:t>反映消防用水的成本控制情况</w:t>
            </w:r>
          </w:p>
        </w:tc>
        <w:tc>
          <w:tcPr>
            <w:tcW w:w="1276" w:type="dxa"/>
            <w:vAlign w:val="center"/>
          </w:tcPr>
          <w:p>
            <w:pPr>
              <w:pStyle w:val="18"/>
            </w:pPr>
            <w:r>
              <w:rPr>
                <w:rFonts w:hint="eastAsia"/>
              </w:rPr>
              <w:t>≤</w:t>
            </w:r>
            <w:r>
              <w:t>39.6</w:t>
            </w:r>
            <w:r>
              <w:rPr>
                <w:rFonts w:hint="eastAsia"/>
              </w:rPr>
              <w:t>万元</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tc>
        <w:tc>
          <w:tcPr>
            <w:tcW w:w="1559" w:type="dxa"/>
            <w:vAlign w:val="center"/>
          </w:tcPr>
          <w:p>
            <w:pPr>
              <w:pStyle w:val="18"/>
            </w:pPr>
            <w:r>
              <w:rPr>
                <w:rFonts w:hint="eastAsia"/>
              </w:rPr>
              <w:t>成本指标</w:t>
            </w:r>
          </w:p>
        </w:tc>
        <w:tc>
          <w:tcPr>
            <w:tcW w:w="2835" w:type="dxa"/>
            <w:vAlign w:val="center"/>
          </w:tcPr>
          <w:p>
            <w:pPr>
              <w:pStyle w:val="18"/>
            </w:pPr>
            <w:r>
              <w:rPr>
                <w:rFonts w:hint="eastAsia"/>
              </w:rPr>
              <w:t>消防设施维护成本</w:t>
            </w:r>
          </w:p>
        </w:tc>
        <w:tc>
          <w:tcPr>
            <w:tcW w:w="3686" w:type="dxa"/>
            <w:vAlign w:val="center"/>
          </w:tcPr>
          <w:p>
            <w:pPr>
              <w:pStyle w:val="18"/>
            </w:pPr>
            <w:r>
              <w:rPr>
                <w:rFonts w:hint="eastAsia"/>
              </w:rPr>
              <w:t>反映消防设施维护的成本控制情况</w:t>
            </w:r>
          </w:p>
        </w:tc>
        <w:tc>
          <w:tcPr>
            <w:tcW w:w="1276" w:type="dxa"/>
            <w:vAlign w:val="center"/>
          </w:tcPr>
          <w:p>
            <w:pPr>
              <w:pStyle w:val="18"/>
            </w:pPr>
            <w:r>
              <w:rPr>
                <w:rFonts w:hint="eastAsia"/>
              </w:rPr>
              <w:t>≤</w:t>
            </w:r>
            <w:r>
              <w:t>8</w:t>
            </w:r>
            <w:r>
              <w:rPr>
                <w:rFonts w:hint="eastAsia"/>
              </w:rPr>
              <w:t>万元</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Align w:val="center"/>
          </w:tcPr>
          <w:p>
            <w:pPr>
              <w:pStyle w:val="20"/>
            </w:pPr>
            <w:r>
              <w:rPr>
                <w:rFonts w:hint="eastAsia"/>
              </w:rPr>
              <w:t>效益指标</w:t>
            </w:r>
          </w:p>
        </w:tc>
        <w:tc>
          <w:tcPr>
            <w:tcW w:w="1559" w:type="dxa"/>
            <w:vAlign w:val="center"/>
          </w:tcPr>
          <w:p>
            <w:pPr>
              <w:pStyle w:val="18"/>
            </w:pPr>
            <w:r>
              <w:rPr>
                <w:rFonts w:hint="eastAsia"/>
              </w:rPr>
              <w:t>社会效益指标</w:t>
            </w:r>
          </w:p>
        </w:tc>
        <w:tc>
          <w:tcPr>
            <w:tcW w:w="2835" w:type="dxa"/>
            <w:vAlign w:val="center"/>
          </w:tcPr>
          <w:p>
            <w:pPr>
              <w:pStyle w:val="18"/>
            </w:pPr>
            <w:r>
              <w:rPr>
                <w:rFonts w:hint="eastAsia"/>
              </w:rPr>
              <w:t>保障完成灭火执勤</w:t>
            </w:r>
          </w:p>
        </w:tc>
        <w:tc>
          <w:tcPr>
            <w:tcW w:w="3686" w:type="dxa"/>
            <w:vAlign w:val="center"/>
          </w:tcPr>
          <w:p>
            <w:pPr>
              <w:pStyle w:val="18"/>
            </w:pPr>
            <w:r>
              <w:rPr>
                <w:rFonts w:hint="eastAsia"/>
              </w:rPr>
              <w:t>保障完成灭火执勤率</w:t>
            </w:r>
          </w:p>
        </w:tc>
        <w:tc>
          <w:tcPr>
            <w:tcW w:w="1276" w:type="dxa"/>
            <w:vAlign w:val="center"/>
          </w:tcPr>
          <w:p>
            <w:pPr>
              <w:pStyle w:val="18"/>
            </w:pPr>
            <w:r>
              <w:rPr>
                <w:rFonts w:hint="eastAsia"/>
              </w:rPr>
              <w:t>保障</w:t>
            </w:r>
          </w:p>
        </w:tc>
        <w:tc>
          <w:tcPr>
            <w:tcW w:w="1822"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6" w:type="dxa"/>
            <w:vAlign w:val="center"/>
          </w:tcPr>
          <w:p>
            <w:pPr>
              <w:pStyle w:val="20"/>
            </w:pPr>
            <w:r>
              <w:rPr>
                <w:rFonts w:hint="eastAsia"/>
              </w:rPr>
              <w:t>满意度指标</w:t>
            </w:r>
          </w:p>
        </w:tc>
        <w:tc>
          <w:tcPr>
            <w:tcW w:w="1559" w:type="dxa"/>
            <w:vAlign w:val="center"/>
          </w:tcPr>
          <w:p>
            <w:pPr>
              <w:pStyle w:val="18"/>
            </w:pPr>
            <w:r>
              <w:rPr>
                <w:rFonts w:hint="eastAsia"/>
              </w:rPr>
              <w:t>服务对象满意度指标</w:t>
            </w:r>
          </w:p>
        </w:tc>
        <w:tc>
          <w:tcPr>
            <w:tcW w:w="2835" w:type="dxa"/>
            <w:vAlign w:val="center"/>
          </w:tcPr>
          <w:p>
            <w:pPr>
              <w:pStyle w:val="18"/>
            </w:pPr>
            <w:r>
              <w:rPr>
                <w:rFonts w:hint="eastAsia"/>
              </w:rPr>
              <w:t>使用人满意度</w:t>
            </w:r>
          </w:p>
        </w:tc>
        <w:tc>
          <w:tcPr>
            <w:tcW w:w="3686" w:type="dxa"/>
            <w:vAlign w:val="center"/>
          </w:tcPr>
          <w:p>
            <w:pPr>
              <w:pStyle w:val="18"/>
            </w:pPr>
            <w:r>
              <w:rPr>
                <w:rFonts w:hint="eastAsia"/>
              </w:rPr>
              <w:t>使用人满意和较满意的数量占调查总人数的比率</w:t>
            </w:r>
          </w:p>
        </w:tc>
        <w:tc>
          <w:tcPr>
            <w:tcW w:w="1276" w:type="dxa"/>
            <w:vAlign w:val="center"/>
          </w:tcPr>
          <w:p>
            <w:pPr>
              <w:pStyle w:val="18"/>
            </w:pPr>
            <w:r>
              <w:rPr>
                <w:rFonts w:hint="eastAsia"/>
              </w:rPr>
              <w:t>≥</w:t>
            </w:r>
            <w:r>
              <w:t>90%</w:t>
            </w:r>
          </w:p>
        </w:tc>
        <w:tc>
          <w:tcPr>
            <w:tcW w:w="1822" w:type="dxa"/>
            <w:vAlign w:val="center"/>
          </w:tcPr>
          <w:p>
            <w:pPr>
              <w:pStyle w:val="18"/>
            </w:pPr>
            <w:r>
              <w:rPr>
                <w:rFonts w:hint="eastAsia"/>
              </w:rPr>
              <w:t>计划标准</w:t>
            </w:r>
          </w:p>
        </w:tc>
      </w:tr>
    </w:tbl>
    <w:p>
      <w:pPr>
        <w:sectPr>
          <w:pgSz w:w="16840" w:h="11900" w:orient="landscape"/>
          <w:pgMar w:top="1304" w:right="1984" w:bottom="1304" w:left="1134" w:header="720" w:footer="720" w:gutter="0"/>
          <w:cols w:space="720" w:num="1"/>
          <w:docGrid w:linePitch="286" w:charSpace="0"/>
        </w:sectPr>
      </w:pPr>
    </w:p>
    <w:p>
      <w:pPr>
        <w:jc w:val="left"/>
        <w:rPr>
          <w:rFonts w:ascii="楷体" w:hAnsi="楷体" w:eastAsia="楷体"/>
          <w:b/>
          <w:sz w:val="32"/>
          <w:szCs w:val="32"/>
        </w:rPr>
      </w:pPr>
      <w:r>
        <w:rPr>
          <w:rFonts w:ascii="楷体" w:hAnsi="楷体" w:eastAsia="楷体" w:cs="方正仿宋_GBK"/>
          <w:b/>
          <w:color w:val="000000"/>
          <w:sz w:val="32"/>
          <w:szCs w:val="32"/>
        </w:rPr>
        <w:t xml:space="preserve"> </w:t>
      </w:r>
      <w:bookmarkStart w:id="7" w:name="_Toc_4_4_0000000011"/>
      <w:r>
        <w:rPr>
          <w:rFonts w:ascii="楷体" w:hAnsi="楷体" w:eastAsia="楷体" w:cs="方正仿宋_GBK"/>
          <w:b/>
          <w:color w:val="000000"/>
          <w:sz w:val="32"/>
          <w:szCs w:val="32"/>
        </w:rPr>
        <w:t>8.</w:t>
      </w:r>
      <w:r>
        <w:rPr>
          <w:rFonts w:hint="eastAsia" w:ascii="楷体" w:hAnsi="楷体" w:eastAsia="楷体" w:cs="方正仿宋_GBK"/>
          <w:b/>
          <w:color w:val="000000"/>
          <w:sz w:val="32"/>
          <w:szCs w:val="32"/>
        </w:rPr>
        <w:t>消防器材、个人防护装备项目绩效目标表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9"/>
        <w:gridCol w:w="1134"/>
        <w:gridCol w:w="1842"/>
        <w:gridCol w:w="4020"/>
        <w:gridCol w:w="1304"/>
        <w:gridCol w:w="1276"/>
        <w:gridCol w:w="22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45" w:type="dxa"/>
            <w:gridSpan w:val="6"/>
            <w:tcBorders>
              <w:top w:val="single" w:color="FFFFFF" w:sz="6" w:space="0"/>
              <w:left w:val="single" w:color="FFFFFF" w:sz="6" w:space="0"/>
              <w:right w:val="single" w:color="FFFFFF" w:sz="6" w:space="0"/>
            </w:tcBorders>
            <w:vAlign w:val="center"/>
          </w:tcPr>
          <w:p>
            <w:pPr>
              <w:pStyle w:val="17"/>
            </w:pPr>
            <w:r>
              <w:t>427001</w:t>
            </w:r>
            <w:r>
              <w:rPr>
                <w:rFonts w:hint="eastAsia"/>
              </w:rPr>
              <w:t>永清县消防救援大队本级</w:t>
            </w:r>
          </w:p>
        </w:tc>
        <w:tc>
          <w:tcPr>
            <w:tcW w:w="2226" w:type="dxa"/>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2269" w:type="dxa"/>
            <w:vAlign w:val="center"/>
          </w:tcPr>
          <w:p>
            <w:pPr>
              <w:pStyle w:val="19"/>
            </w:pPr>
            <w:r>
              <w:rPr>
                <w:rFonts w:hint="eastAsia"/>
              </w:rPr>
              <w:t>项目编码</w:t>
            </w:r>
          </w:p>
        </w:tc>
        <w:tc>
          <w:tcPr>
            <w:tcW w:w="2976" w:type="dxa"/>
            <w:gridSpan w:val="2"/>
            <w:vAlign w:val="center"/>
          </w:tcPr>
          <w:p>
            <w:pPr>
              <w:pStyle w:val="18"/>
            </w:pPr>
            <w:r>
              <w:t>13102322P00627010001T</w:t>
            </w:r>
          </w:p>
        </w:tc>
        <w:tc>
          <w:tcPr>
            <w:tcW w:w="4020" w:type="dxa"/>
            <w:vAlign w:val="center"/>
          </w:tcPr>
          <w:p>
            <w:pPr>
              <w:pStyle w:val="19"/>
            </w:pPr>
            <w:r>
              <w:rPr>
                <w:rFonts w:hint="eastAsia"/>
              </w:rPr>
              <w:t>项目名称</w:t>
            </w:r>
          </w:p>
        </w:tc>
        <w:tc>
          <w:tcPr>
            <w:tcW w:w="4806" w:type="dxa"/>
            <w:gridSpan w:val="3"/>
            <w:vAlign w:val="center"/>
          </w:tcPr>
          <w:p>
            <w:pPr>
              <w:pStyle w:val="18"/>
            </w:pPr>
            <w:r>
              <w:rPr>
                <w:rFonts w:hint="eastAsia"/>
              </w:rPr>
              <w:t>消防器材、个人防护装备项目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restart"/>
            <w:vAlign w:val="center"/>
          </w:tcPr>
          <w:p>
            <w:pPr>
              <w:pStyle w:val="19"/>
            </w:pPr>
            <w:r>
              <w:rPr>
                <w:rFonts w:hint="eastAsia"/>
              </w:rPr>
              <w:t>预算规模及资金用途</w:t>
            </w:r>
          </w:p>
        </w:tc>
        <w:tc>
          <w:tcPr>
            <w:tcW w:w="1134" w:type="dxa"/>
            <w:vAlign w:val="center"/>
          </w:tcPr>
          <w:p>
            <w:pPr>
              <w:pStyle w:val="19"/>
            </w:pPr>
            <w:r>
              <w:rPr>
                <w:rFonts w:hint="eastAsia"/>
              </w:rPr>
              <w:t>预算数</w:t>
            </w:r>
          </w:p>
        </w:tc>
        <w:tc>
          <w:tcPr>
            <w:tcW w:w="1842" w:type="dxa"/>
            <w:vAlign w:val="center"/>
          </w:tcPr>
          <w:p>
            <w:pPr>
              <w:pStyle w:val="18"/>
            </w:pPr>
            <w:r>
              <w:t>200000.00</w:t>
            </w:r>
          </w:p>
        </w:tc>
        <w:tc>
          <w:tcPr>
            <w:tcW w:w="4020" w:type="dxa"/>
            <w:vAlign w:val="center"/>
          </w:tcPr>
          <w:p>
            <w:pPr>
              <w:pStyle w:val="19"/>
            </w:pPr>
            <w:r>
              <w:rPr>
                <w:rFonts w:hint="eastAsia"/>
              </w:rPr>
              <w:t>其中：财政</w:t>
            </w:r>
            <w:r>
              <w:t xml:space="preserve">    </w:t>
            </w:r>
            <w:r>
              <w:rPr>
                <w:rFonts w:hint="eastAsia"/>
              </w:rPr>
              <w:t>资金</w:t>
            </w:r>
          </w:p>
        </w:tc>
        <w:tc>
          <w:tcPr>
            <w:tcW w:w="1304" w:type="dxa"/>
            <w:vAlign w:val="center"/>
          </w:tcPr>
          <w:p>
            <w:pPr>
              <w:pStyle w:val="18"/>
            </w:pPr>
            <w:r>
              <w:t>200000.00</w:t>
            </w:r>
          </w:p>
        </w:tc>
        <w:tc>
          <w:tcPr>
            <w:tcW w:w="1276" w:type="dxa"/>
            <w:vAlign w:val="center"/>
          </w:tcPr>
          <w:p>
            <w:pPr>
              <w:pStyle w:val="19"/>
            </w:pPr>
            <w:r>
              <w:rPr>
                <w:rFonts w:hint="eastAsia"/>
              </w:rPr>
              <w:t>其他资金</w:t>
            </w:r>
          </w:p>
        </w:tc>
        <w:tc>
          <w:tcPr>
            <w:tcW w:w="222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tcPr>
          <w:p/>
        </w:tc>
        <w:tc>
          <w:tcPr>
            <w:tcW w:w="11802" w:type="dxa"/>
            <w:gridSpan w:val="6"/>
            <w:vAlign w:val="center"/>
          </w:tcPr>
          <w:p>
            <w:pPr>
              <w:pStyle w:val="18"/>
            </w:pPr>
            <w:r>
              <w:rPr>
                <w:rFonts w:hint="eastAsia"/>
              </w:rPr>
              <w:t>此项经费为</w:t>
            </w:r>
            <w:r>
              <w:t>2020</w:t>
            </w:r>
            <w:r>
              <w:rPr>
                <w:rFonts w:hint="eastAsia"/>
              </w:rPr>
              <w:t>年项目资金，由于</w:t>
            </w:r>
            <w:r>
              <w:t>2020</w:t>
            </w:r>
            <w:r>
              <w:rPr>
                <w:rFonts w:hint="eastAsia"/>
              </w:rPr>
              <w:t>年采用河北省消防总队集中采购方式，未能完成招投标手续。项目延续至</w:t>
            </w:r>
            <w:r>
              <w:t>2021</w:t>
            </w:r>
            <w:r>
              <w:rPr>
                <w:rFonts w:hint="eastAsia"/>
              </w:rPr>
              <w:t>年，预算资金</w:t>
            </w:r>
            <w:r>
              <w:t>50</w:t>
            </w:r>
            <w:r>
              <w:rPr>
                <w:rFonts w:hint="eastAsia"/>
              </w:rPr>
              <w:t>万，中标金额为</w:t>
            </w:r>
            <w:r>
              <w:t>71.36385</w:t>
            </w:r>
            <w:r>
              <w:rPr>
                <w:rFonts w:hint="eastAsia"/>
              </w:rPr>
              <w:t>万元，于</w:t>
            </w:r>
            <w:r>
              <w:t>7</w:t>
            </w:r>
            <w:r>
              <w:rPr>
                <w:rFonts w:hint="eastAsia"/>
              </w:rPr>
              <w:t>月份支出</w:t>
            </w:r>
            <w:r>
              <w:t>50</w:t>
            </w:r>
            <w:r>
              <w:rPr>
                <w:rFonts w:hint="eastAsia"/>
              </w:rPr>
              <w:t>万，剩余尾款</w:t>
            </w:r>
            <w:r>
              <w:t>20</w:t>
            </w:r>
            <w:r>
              <w:rPr>
                <w:rFonts w:hint="eastAsia"/>
              </w:rPr>
              <w:t>万元列入</w:t>
            </w:r>
            <w:r>
              <w:t>2022</w:t>
            </w:r>
            <w:r>
              <w:rPr>
                <w:rFonts w:hint="eastAsia"/>
              </w:rPr>
              <w:t>年预算。</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restart"/>
            <w:vAlign w:val="center"/>
          </w:tcPr>
          <w:p>
            <w:pPr>
              <w:pStyle w:val="19"/>
            </w:pPr>
            <w:r>
              <w:rPr>
                <w:rFonts w:hint="eastAsia"/>
              </w:rPr>
              <w:t>资金支出计划（</w:t>
            </w:r>
            <w:r>
              <w:t>%</w:t>
            </w:r>
            <w:r>
              <w:rPr>
                <w:rFonts w:hint="eastAsia"/>
              </w:rPr>
              <w:t>）</w:t>
            </w:r>
          </w:p>
        </w:tc>
        <w:tc>
          <w:tcPr>
            <w:tcW w:w="2976" w:type="dxa"/>
            <w:gridSpan w:val="2"/>
            <w:vAlign w:val="center"/>
          </w:tcPr>
          <w:p>
            <w:pPr>
              <w:pStyle w:val="19"/>
            </w:pPr>
            <w:r>
              <w:t>3</w:t>
            </w:r>
            <w:r>
              <w:rPr>
                <w:rFonts w:hint="eastAsia"/>
              </w:rPr>
              <w:t>月底</w:t>
            </w:r>
          </w:p>
        </w:tc>
        <w:tc>
          <w:tcPr>
            <w:tcW w:w="4020" w:type="dxa"/>
            <w:vAlign w:val="center"/>
          </w:tcPr>
          <w:p>
            <w:pPr>
              <w:pStyle w:val="19"/>
            </w:pPr>
            <w:r>
              <w:t>6</w:t>
            </w:r>
            <w:r>
              <w:rPr>
                <w:rFonts w:hint="eastAsia"/>
              </w:rPr>
              <w:t>月底</w:t>
            </w:r>
          </w:p>
        </w:tc>
        <w:tc>
          <w:tcPr>
            <w:tcW w:w="1304" w:type="dxa"/>
            <w:vAlign w:val="center"/>
          </w:tcPr>
          <w:p>
            <w:pPr>
              <w:pStyle w:val="19"/>
            </w:pPr>
            <w:r>
              <w:t>10</w:t>
            </w:r>
            <w:r>
              <w:rPr>
                <w:rFonts w:hint="eastAsia"/>
              </w:rPr>
              <w:t>月底</w:t>
            </w:r>
          </w:p>
        </w:tc>
        <w:tc>
          <w:tcPr>
            <w:tcW w:w="3502" w:type="dxa"/>
            <w:gridSpan w:val="2"/>
            <w:vAlign w:val="center"/>
          </w:tcPr>
          <w:p>
            <w:pPr>
              <w:pStyle w:val="19"/>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tcPr>
          <w:p/>
        </w:tc>
        <w:tc>
          <w:tcPr>
            <w:tcW w:w="2976" w:type="dxa"/>
            <w:gridSpan w:val="2"/>
            <w:vAlign w:val="center"/>
          </w:tcPr>
          <w:p>
            <w:pPr>
              <w:pStyle w:val="20"/>
            </w:pPr>
            <w:r>
              <w:t xml:space="preserve"> </w:t>
            </w:r>
          </w:p>
        </w:tc>
        <w:tc>
          <w:tcPr>
            <w:tcW w:w="4020" w:type="dxa"/>
            <w:vAlign w:val="center"/>
          </w:tcPr>
          <w:p>
            <w:pPr>
              <w:pStyle w:val="20"/>
            </w:pPr>
            <w:r>
              <w:t>100%</w:t>
            </w:r>
          </w:p>
        </w:tc>
        <w:tc>
          <w:tcPr>
            <w:tcW w:w="1304" w:type="dxa"/>
            <w:vAlign w:val="center"/>
          </w:tcPr>
          <w:p>
            <w:pPr>
              <w:pStyle w:val="20"/>
            </w:pPr>
            <w:r>
              <w:t>100%</w:t>
            </w:r>
          </w:p>
        </w:tc>
        <w:tc>
          <w:tcPr>
            <w:tcW w:w="350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tcBorders>
              <w:bottom w:val="single" w:color="FFFFFF" w:sz="6" w:space="0"/>
            </w:tcBorders>
            <w:vAlign w:val="center"/>
          </w:tcPr>
          <w:p>
            <w:pPr>
              <w:pStyle w:val="19"/>
            </w:pPr>
            <w:r>
              <w:rPr>
                <w:rFonts w:hint="eastAsia"/>
              </w:rPr>
              <w:t>绩效目标</w:t>
            </w:r>
          </w:p>
        </w:tc>
        <w:tc>
          <w:tcPr>
            <w:tcW w:w="11802" w:type="dxa"/>
            <w:gridSpan w:val="6"/>
            <w:tcBorders>
              <w:bottom w:val="single" w:color="FFFFFF" w:sz="6" w:space="0"/>
            </w:tcBorders>
            <w:vAlign w:val="center"/>
          </w:tcPr>
          <w:p>
            <w:pPr>
              <w:pStyle w:val="18"/>
            </w:pPr>
            <w:r>
              <w:t>1.</w:t>
            </w:r>
            <w:r>
              <w:rPr>
                <w:rFonts w:hint="eastAsia"/>
              </w:rPr>
              <w:t>确保灭火救援的顺利进行，适应新时期应急和灭火救援工作需要，稳定全县火灾形势。</w:t>
            </w:r>
          </w:p>
          <w:p>
            <w:pPr>
              <w:pStyle w:val="18"/>
            </w:pPr>
            <w:r>
              <w:t>2.</w:t>
            </w:r>
            <w:r>
              <w:rPr>
                <w:rFonts w:hint="eastAsia"/>
              </w:rPr>
              <w:t>六月底前支付剩余尾款</w:t>
            </w:r>
            <w:r>
              <w:t>20</w:t>
            </w:r>
            <w:r>
              <w:rPr>
                <w:rFonts w:hint="eastAsia"/>
              </w:rPr>
              <w:t>万元。</w:t>
            </w:r>
          </w:p>
        </w:tc>
      </w:tr>
    </w:tbl>
    <w:p>
      <w:pPr>
        <w:spacing w:line="2" w:lineRule="exact"/>
        <w:jc w:val="center"/>
      </w:pPr>
      <w:r>
        <w:rPr>
          <w:rFonts w:ascii="方正书宋_GBK" w:hAnsi="方正书宋_GBK" w:eastAsia="方正书宋_GBK" w:cs="方正书宋_GBK"/>
          <w:color w:val="000000"/>
        </w:rPr>
        <w:t xml:space="preserve"> </w:t>
      </w:r>
    </w:p>
    <w:tbl>
      <w:tblPr>
        <w:tblStyle w:val="8"/>
        <w:tblW w:w="141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9"/>
        <w:gridCol w:w="1490"/>
        <w:gridCol w:w="2835"/>
        <w:gridCol w:w="3754"/>
        <w:gridCol w:w="1276"/>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69" w:type="dxa"/>
            <w:vAlign w:val="center"/>
          </w:tcPr>
          <w:p>
            <w:pPr>
              <w:pStyle w:val="19"/>
            </w:pPr>
            <w:r>
              <w:rPr>
                <w:rFonts w:hint="eastAsia"/>
              </w:rPr>
              <w:t>一级指标</w:t>
            </w:r>
          </w:p>
        </w:tc>
        <w:tc>
          <w:tcPr>
            <w:tcW w:w="1490" w:type="dxa"/>
            <w:vAlign w:val="center"/>
          </w:tcPr>
          <w:p>
            <w:pPr>
              <w:pStyle w:val="19"/>
            </w:pPr>
            <w:r>
              <w:rPr>
                <w:rFonts w:hint="eastAsia"/>
              </w:rPr>
              <w:t>二级指标</w:t>
            </w:r>
          </w:p>
        </w:tc>
        <w:tc>
          <w:tcPr>
            <w:tcW w:w="2835" w:type="dxa"/>
            <w:vAlign w:val="center"/>
          </w:tcPr>
          <w:p>
            <w:pPr>
              <w:pStyle w:val="19"/>
            </w:pPr>
            <w:r>
              <w:rPr>
                <w:rFonts w:hint="eastAsia"/>
              </w:rPr>
              <w:t>三级指标</w:t>
            </w:r>
          </w:p>
        </w:tc>
        <w:tc>
          <w:tcPr>
            <w:tcW w:w="3754" w:type="dxa"/>
            <w:vAlign w:val="center"/>
          </w:tcPr>
          <w:p>
            <w:pPr>
              <w:pStyle w:val="19"/>
            </w:pPr>
            <w:r>
              <w:rPr>
                <w:rFonts w:hint="eastAsia"/>
              </w:rPr>
              <w:t>绩效指标描述</w:t>
            </w:r>
          </w:p>
        </w:tc>
        <w:tc>
          <w:tcPr>
            <w:tcW w:w="1276" w:type="dxa"/>
            <w:vAlign w:val="center"/>
          </w:tcPr>
          <w:p>
            <w:pPr>
              <w:pStyle w:val="19"/>
            </w:pPr>
            <w:r>
              <w:rPr>
                <w:rFonts w:hint="eastAsia"/>
              </w:rPr>
              <w:t>指标值</w:t>
            </w:r>
          </w:p>
        </w:tc>
        <w:tc>
          <w:tcPr>
            <w:tcW w:w="2480" w:type="dxa"/>
            <w:vAlign w:val="center"/>
          </w:tcPr>
          <w:p>
            <w:pPr>
              <w:pStyle w:val="1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restart"/>
            <w:vAlign w:val="center"/>
          </w:tcPr>
          <w:p>
            <w:pPr>
              <w:pStyle w:val="20"/>
            </w:pPr>
            <w:r>
              <w:rPr>
                <w:rFonts w:hint="eastAsia"/>
              </w:rPr>
              <w:t>产出指标</w:t>
            </w:r>
          </w:p>
        </w:tc>
        <w:tc>
          <w:tcPr>
            <w:tcW w:w="1490" w:type="dxa"/>
            <w:vAlign w:val="center"/>
          </w:tcPr>
          <w:p>
            <w:pPr>
              <w:pStyle w:val="18"/>
            </w:pPr>
            <w:r>
              <w:rPr>
                <w:rFonts w:hint="eastAsia"/>
              </w:rPr>
              <w:t>数量指标</w:t>
            </w:r>
          </w:p>
        </w:tc>
        <w:tc>
          <w:tcPr>
            <w:tcW w:w="2835" w:type="dxa"/>
            <w:vAlign w:val="center"/>
          </w:tcPr>
          <w:p>
            <w:pPr>
              <w:pStyle w:val="18"/>
            </w:pPr>
            <w:r>
              <w:rPr>
                <w:rFonts w:hint="eastAsia"/>
              </w:rPr>
              <w:t>购置器材数量</w:t>
            </w:r>
          </w:p>
        </w:tc>
        <w:tc>
          <w:tcPr>
            <w:tcW w:w="3754" w:type="dxa"/>
            <w:vAlign w:val="center"/>
          </w:tcPr>
          <w:p>
            <w:pPr>
              <w:pStyle w:val="18"/>
            </w:pPr>
            <w:r>
              <w:rPr>
                <w:rFonts w:hint="eastAsia"/>
              </w:rPr>
              <w:t>新增购置的器材数量</w:t>
            </w:r>
          </w:p>
        </w:tc>
        <w:tc>
          <w:tcPr>
            <w:tcW w:w="1276" w:type="dxa"/>
            <w:vAlign w:val="center"/>
          </w:tcPr>
          <w:p>
            <w:pPr>
              <w:pStyle w:val="18"/>
            </w:pPr>
            <w:r>
              <w:rPr>
                <w:rFonts w:hint="eastAsia"/>
              </w:rPr>
              <w:t>≥</w:t>
            </w:r>
            <w:r>
              <w:t>20</w:t>
            </w:r>
            <w:r>
              <w:rPr>
                <w:rFonts w:hint="eastAsia"/>
              </w:rPr>
              <w:t>种</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vAlign w:val="center"/>
          </w:tcPr>
          <w:p/>
        </w:tc>
        <w:tc>
          <w:tcPr>
            <w:tcW w:w="1490" w:type="dxa"/>
            <w:vAlign w:val="center"/>
          </w:tcPr>
          <w:p>
            <w:pPr>
              <w:pStyle w:val="18"/>
            </w:pPr>
            <w:r>
              <w:rPr>
                <w:rFonts w:hint="eastAsia"/>
              </w:rPr>
              <w:t>质量指标</w:t>
            </w:r>
          </w:p>
        </w:tc>
        <w:tc>
          <w:tcPr>
            <w:tcW w:w="2835" w:type="dxa"/>
            <w:vAlign w:val="center"/>
          </w:tcPr>
          <w:p>
            <w:pPr>
              <w:pStyle w:val="18"/>
            </w:pPr>
            <w:r>
              <w:rPr>
                <w:rFonts w:hint="eastAsia"/>
              </w:rPr>
              <w:t>购置质量合格率（</w:t>
            </w:r>
            <w:r>
              <w:t>%</w:t>
            </w:r>
            <w:r>
              <w:rPr>
                <w:rFonts w:hint="eastAsia"/>
              </w:rPr>
              <w:t>）</w:t>
            </w:r>
          </w:p>
        </w:tc>
        <w:tc>
          <w:tcPr>
            <w:tcW w:w="3754" w:type="dxa"/>
            <w:vAlign w:val="center"/>
          </w:tcPr>
          <w:p>
            <w:pPr>
              <w:pStyle w:val="18"/>
            </w:pPr>
            <w:r>
              <w:rPr>
                <w:rFonts w:hint="eastAsia"/>
              </w:rPr>
              <w:t>购置质量合格的数量占购置总数量的比率</w:t>
            </w:r>
          </w:p>
        </w:tc>
        <w:tc>
          <w:tcPr>
            <w:tcW w:w="1276" w:type="dxa"/>
            <w:vAlign w:val="center"/>
          </w:tcPr>
          <w:p>
            <w:pPr>
              <w:pStyle w:val="18"/>
            </w:pPr>
            <w:r>
              <w:rPr>
                <w:rFonts w:hint="eastAsia"/>
              </w:rPr>
              <w:t>＝</w:t>
            </w:r>
            <w:r>
              <w:t>100%</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vAlign w:val="center"/>
          </w:tcPr>
          <w:p/>
        </w:tc>
        <w:tc>
          <w:tcPr>
            <w:tcW w:w="1490" w:type="dxa"/>
            <w:vAlign w:val="center"/>
          </w:tcPr>
          <w:p>
            <w:pPr>
              <w:pStyle w:val="18"/>
            </w:pPr>
            <w:r>
              <w:rPr>
                <w:rFonts w:hint="eastAsia"/>
              </w:rPr>
              <w:t>时效指标</w:t>
            </w:r>
          </w:p>
        </w:tc>
        <w:tc>
          <w:tcPr>
            <w:tcW w:w="2835" w:type="dxa"/>
            <w:vAlign w:val="center"/>
          </w:tcPr>
          <w:p>
            <w:pPr>
              <w:pStyle w:val="18"/>
            </w:pPr>
            <w:r>
              <w:rPr>
                <w:rFonts w:hint="eastAsia"/>
              </w:rPr>
              <w:t>资金支付及时性</w:t>
            </w:r>
          </w:p>
        </w:tc>
        <w:tc>
          <w:tcPr>
            <w:tcW w:w="3754" w:type="dxa"/>
            <w:vAlign w:val="center"/>
          </w:tcPr>
          <w:p>
            <w:pPr>
              <w:pStyle w:val="18"/>
            </w:pPr>
            <w:r>
              <w:rPr>
                <w:rFonts w:hint="eastAsia"/>
              </w:rPr>
              <w:t>反映资金支付的及时性</w:t>
            </w:r>
          </w:p>
        </w:tc>
        <w:tc>
          <w:tcPr>
            <w:tcW w:w="1276" w:type="dxa"/>
            <w:vAlign w:val="center"/>
          </w:tcPr>
          <w:p>
            <w:pPr>
              <w:pStyle w:val="18"/>
            </w:pPr>
            <w:r>
              <w:t>6</w:t>
            </w:r>
            <w:r>
              <w:rPr>
                <w:rFonts w:hint="eastAsia"/>
              </w:rPr>
              <w:t>月底前完成</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Merge w:val="continue"/>
            <w:vAlign w:val="center"/>
          </w:tcPr>
          <w:p/>
        </w:tc>
        <w:tc>
          <w:tcPr>
            <w:tcW w:w="1490" w:type="dxa"/>
            <w:vAlign w:val="center"/>
          </w:tcPr>
          <w:p>
            <w:pPr>
              <w:pStyle w:val="18"/>
            </w:pPr>
            <w:r>
              <w:rPr>
                <w:rFonts w:hint="eastAsia"/>
              </w:rPr>
              <w:t>成本指标</w:t>
            </w:r>
          </w:p>
        </w:tc>
        <w:tc>
          <w:tcPr>
            <w:tcW w:w="2835" w:type="dxa"/>
            <w:vAlign w:val="center"/>
          </w:tcPr>
          <w:p>
            <w:pPr>
              <w:pStyle w:val="18"/>
            </w:pPr>
            <w:r>
              <w:rPr>
                <w:rFonts w:hint="eastAsia"/>
              </w:rPr>
              <w:t>成本控制率</w:t>
            </w:r>
          </w:p>
        </w:tc>
        <w:tc>
          <w:tcPr>
            <w:tcW w:w="3754" w:type="dxa"/>
            <w:vAlign w:val="center"/>
          </w:tcPr>
          <w:p>
            <w:pPr>
              <w:pStyle w:val="18"/>
            </w:pPr>
            <w:r>
              <w:rPr>
                <w:rFonts w:hint="eastAsia"/>
              </w:rPr>
              <w:t>反映项目的成本控制情况，成本控制率</w:t>
            </w:r>
            <w:r>
              <w:t>=</w:t>
            </w:r>
            <w:r>
              <w:rPr>
                <w:rFonts w:hint="eastAsia"/>
              </w:rPr>
              <w:t>实际成本</w:t>
            </w:r>
            <w:r>
              <w:t>/</w:t>
            </w:r>
            <w:r>
              <w:rPr>
                <w:rFonts w:hint="eastAsia"/>
              </w:rPr>
              <w:t>计划成本</w:t>
            </w:r>
            <w:r>
              <w:t>*100%</w:t>
            </w:r>
          </w:p>
        </w:tc>
        <w:tc>
          <w:tcPr>
            <w:tcW w:w="1276" w:type="dxa"/>
            <w:vAlign w:val="center"/>
          </w:tcPr>
          <w:p>
            <w:pPr>
              <w:pStyle w:val="18"/>
            </w:pPr>
            <w:r>
              <w:rPr>
                <w:rFonts w:hint="eastAsia"/>
              </w:rPr>
              <w:t>≤</w:t>
            </w:r>
            <w:r>
              <w:t>100%</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Align w:val="center"/>
          </w:tcPr>
          <w:p>
            <w:pPr>
              <w:pStyle w:val="20"/>
            </w:pPr>
            <w:r>
              <w:rPr>
                <w:rFonts w:hint="eastAsia"/>
              </w:rPr>
              <w:t>效益指标</w:t>
            </w:r>
          </w:p>
        </w:tc>
        <w:tc>
          <w:tcPr>
            <w:tcW w:w="1490" w:type="dxa"/>
            <w:vAlign w:val="center"/>
          </w:tcPr>
          <w:p>
            <w:pPr>
              <w:pStyle w:val="18"/>
            </w:pPr>
            <w:r>
              <w:rPr>
                <w:rFonts w:hint="eastAsia"/>
              </w:rPr>
              <w:t>社会效益指标</w:t>
            </w:r>
          </w:p>
        </w:tc>
        <w:tc>
          <w:tcPr>
            <w:tcW w:w="2835" w:type="dxa"/>
            <w:vAlign w:val="center"/>
          </w:tcPr>
          <w:p>
            <w:pPr>
              <w:pStyle w:val="18"/>
            </w:pPr>
            <w:r>
              <w:rPr>
                <w:rFonts w:hint="eastAsia"/>
              </w:rPr>
              <w:t>保障日常灭火执勤</w:t>
            </w:r>
          </w:p>
        </w:tc>
        <w:tc>
          <w:tcPr>
            <w:tcW w:w="3754" w:type="dxa"/>
            <w:vAlign w:val="center"/>
          </w:tcPr>
          <w:p>
            <w:pPr>
              <w:pStyle w:val="18"/>
            </w:pPr>
            <w:r>
              <w:rPr>
                <w:rFonts w:hint="eastAsia"/>
              </w:rPr>
              <w:t>保障日常灭火执勤</w:t>
            </w:r>
          </w:p>
        </w:tc>
        <w:tc>
          <w:tcPr>
            <w:tcW w:w="1276" w:type="dxa"/>
            <w:vAlign w:val="center"/>
          </w:tcPr>
          <w:p>
            <w:pPr>
              <w:pStyle w:val="18"/>
            </w:pPr>
            <w:r>
              <w:rPr>
                <w:rFonts w:hint="eastAsia"/>
              </w:rPr>
              <w:t>保障</w:t>
            </w:r>
          </w:p>
        </w:tc>
        <w:tc>
          <w:tcPr>
            <w:tcW w:w="2480" w:type="dxa"/>
            <w:vAlign w:val="center"/>
          </w:tcPr>
          <w:p>
            <w:pPr>
              <w:pStyle w:val="18"/>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9" w:type="dxa"/>
            <w:vAlign w:val="center"/>
          </w:tcPr>
          <w:p>
            <w:pPr>
              <w:pStyle w:val="20"/>
            </w:pPr>
            <w:r>
              <w:rPr>
                <w:rFonts w:hint="eastAsia"/>
              </w:rPr>
              <w:t>满意度指标</w:t>
            </w:r>
          </w:p>
        </w:tc>
        <w:tc>
          <w:tcPr>
            <w:tcW w:w="1490" w:type="dxa"/>
            <w:vAlign w:val="center"/>
          </w:tcPr>
          <w:p>
            <w:pPr>
              <w:pStyle w:val="18"/>
            </w:pPr>
            <w:r>
              <w:rPr>
                <w:rFonts w:hint="eastAsia"/>
              </w:rPr>
              <w:t>服务对象满意度指标</w:t>
            </w:r>
          </w:p>
        </w:tc>
        <w:tc>
          <w:tcPr>
            <w:tcW w:w="2835" w:type="dxa"/>
            <w:vAlign w:val="center"/>
          </w:tcPr>
          <w:p>
            <w:pPr>
              <w:pStyle w:val="18"/>
            </w:pPr>
            <w:r>
              <w:rPr>
                <w:rFonts w:hint="eastAsia"/>
              </w:rPr>
              <w:t>保障日常灭火执勤</w:t>
            </w:r>
          </w:p>
        </w:tc>
        <w:tc>
          <w:tcPr>
            <w:tcW w:w="3754" w:type="dxa"/>
            <w:vAlign w:val="center"/>
          </w:tcPr>
          <w:p>
            <w:pPr>
              <w:pStyle w:val="18"/>
            </w:pPr>
            <w:r>
              <w:rPr>
                <w:rFonts w:hint="eastAsia"/>
              </w:rPr>
              <w:t>保障日常灭火执勤</w:t>
            </w:r>
          </w:p>
        </w:tc>
        <w:tc>
          <w:tcPr>
            <w:tcW w:w="1276" w:type="dxa"/>
            <w:vAlign w:val="center"/>
          </w:tcPr>
          <w:p>
            <w:pPr>
              <w:pStyle w:val="18"/>
            </w:pPr>
            <w:r>
              <w:rPr>
                <w:rFonts w:hint="eastAsia"/>
              </w:rPr>
              <w:t>保障</w:t>
            </w:r>
          </w:p>
        </w:tc>
        <w:tc>
          <w:tcPr>
            <w:tcW w:w="2480" w:type="dxa"/>
            <w:vAlign w:val="center"/>
          </w:tcPr>
          <w:p>
            <w:pPr>
              <w:pStyle w:val="18"/>
            </w:pPr>
            <w:r>
              <w:rPr>
                <w:rFonts w:hint="eastAsia"/>
              </w:rPr>
              <w:t>计划标准</w:t>
            </w:r>
          </w:p>
        </w:tc>
      </w:tr>
    </w:tbl>
    <w:p>
      <w:pPr>
        <w:numPr>
          <w:ilvl w:val="0"/>
          <w:numId w:val="1"/>
        </w:numPr>
        <w:spacing w:line="584" w:lineRule="exact"/>
        <w:ind w:firstLine="640" w:firstLineChars="200"/>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政府采购预算情况</w:t>
      </w:r>
    </w:p>
    <w:p>
      <w:pPr>
        <w:numPr>
          <w:ilvl w:val="0"/>
          <w:numId w:val="0"/>
        </w:numPr>
        <w:autoSpaceDE w:val="0"/>
        <w:autoSpaceDN w:val="0"/>
        <w:adjustRightInd w:val="0"/>
        <w:spacing w:line="584" w:lineRule="exact"/>
        <w:ind w:leftChars="300"/>
        <w:jc w:val="left"/>
        <w:rPr>
          <w:rFonts w:hint="eastAsia" w:ascii="Times New Roman" w:hAnsi="Times New Roman" w:eastAsia="仿宋_GB2312" w:cs="Times New Roman"/>
          <w:sz w:val="32"/>
          <w:szCs w:val="24"/>
        </w:rPr>
      </w:pPr>
      <w:r>
        <w:rPr>
          <w:rFonts w:ascii="Times New Roman" w:hAnsi="Times New Roman" w:eastAsia="仿宋_GB2312" w:cs="Times New Roman"/>
          <w:sz w:val="32"/>
          <w:szCs w:val="24"/>
        </w:rPr>
        <w:t>202</w:t>
      </w:r>
      <w:r>
        <w:rPr>
          <w:rFonts w:hint="eastAsia" w:ascii="Times New Roman" w:hAnsi="Times New Roman" w:eastAsia="仿宋_GB2312" w:cs="Times New Roman"/>
          <w:sz w:val="32"/>
          <w:szCs w:val="24"/>
          <w:lang w:val="en-US" w:eastAsia="zh-CN"/>
        </w:rPr>
        <w:t>2</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0</w:t>
      </w:r>
      <w:r>
        <w:rPr>
          <w:rFonts w:hint="eastAsia" w:ascii="Times New Roman" w:hAnsi="Times New Roman" w:eastAsia="仿宋_GB2312" w:cs="Times New Roman"/>
          <w:sz w:val="32"/>
          <w:szCs w:val="24"/>
        </w:rPr>
        <w:t>万元</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lang w:val="en-US" w:eastAsia="zh-CN"/>
        </w:rPr>
        <w:t>以空表列示</w:t>
      </w:r>
      <w:r>
        <w:rPr>
          <w:rFonts w:hint="eastAsia" w:ascii="Times New Roman" w:hAnsi="Times New Roman" w:eastAsia="仿宋_GB2312" w:cs="Times New Roman"/>
          <w:sz w:val="32"/>
          <w:szCs w:val="24"/>
        </w:rPr>
        <w:t>。</w:t>
      </w:r>
    </w:p>
    <w:p>
      <w:pPr>
        <w:numPr>
          <w:ilvl w:val="0"/>
          <w:numId w:val="0"/>
        </w:numPr>
        <w:autoSpaceDE w:val="0"/>
        <w:autoSpaceDN w:val="0"/>
        <w:adjustRightInd w:val="0"/>
        <w:spacing w:line="584" w:lineRule="exact"/>
        <w:ind w:leftChars="300" w:firstLine="2880" w:firstLineChars="900"/>
        <w:jc w:val="left"/>
        <w:rPr>
          <w:rFonts w:hint="eastAsia" w:ascii="Times New Roman" w:hAnsi="Times New Roman" w:eastAsia="仿宋_GB2312" w:cs="Times New Roman"/>
          <w:sz w:val="32"/>
          <w:szCs w:val="24"/>
        </w:rPr>
      </w:pPr>
    </w:p>
    <w:p>
      <w:pPr>
        <w:numPr>
          <w:ilvl w:val="0"/>
          <w:numId w:val="0"/>
        </w:numPr>
        <w:autoSpaceDE w:val="0"/>
        <w:autoSpaceDN w:val="0"/>
        <w:adjustRightInd w:val="0"/>
        <w:spacing w:line="584"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政府采购预算情况</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9"/>
            </w:pPr>
            <w:r>
              <w:t>政府采购项目来源</w:t>
            </w:r>
          </w:p>
        </w:tc>
        <w:tc>
          <w:tcPr>
            <w:tcW w:w="367" w:type="pct"/>
            <w:vMerge w:val="restart"/>
            <w:vAlign w:val="center"/>
          </w:tcPr>
          <w:p>
            <w:pPr>
              <w:pStyle w:val="19"/>
            </w:pPr>
            <w:r>
              <w:t>采购物品名称</w:t>
            </w:r>
          </w:p>
        </w:tc>
        <w:tc>
          <w:tcPr>
            <w:tcW w:w="367" w:type="pct"/>
            <w:vMerge w:val="restart"/>
            <w:vAlign w:val="center"/>
          </w:tcPr>
          <w:p>
            <w:pPr>
              <w:pStyle w:val="19"/>
            </w:pPr>
            <w:r>
              <w:t>政府采购目录序号</w:t>
            </w:r>
          </w:p>
        </w:tc>
        <w:tc>
          <w:tcPr>
            <w:tcW w:w="229" w:type="pct"/>
            <w:vMerge w:val="restart"/>
            <w:vAlign w:val="center"/>
          </w:tcPr>
          <w:p>
            <w:pPr>
              <w:pStyle w:val="19"/>
            </w:pPr>
            <w:r>
              <w:t>计量  单位</w:t>
            </w:r>
          </w:p>
        </w:tc>
        <w:tc>
          <w:tcPr>
            <w:tcW w:w="275" w:type="pct"/>
            <w:vMerge w:val="restart"/>
            <w:vAlign w:val="center"/>
          </w:tcPr>
          <w:p>
            <w:pPr>
              <w:pStyle w:val="19"/>
            </w:pPr>
            <w:r>
              <w:t>数量</w:t>
            </w:r>
          </w:p>
        </w:tc>
        <w:tc>
          <w:tcPr>
            <w:tcW w:w="275" w:type="pct"/>
            <w:vMerge w:val="restart"/>
            <w:vAlign w:val="center"/>
          </w:tcPr>
          <w:p>
            <w:pPr>
              <w:pStyle w:val="19"/>
            </w:pPr>
            <w:r>
              <w:t>单价</w:t>
            </w:r>
          </w:p>
        </w:tc>
        <w:tc>
          <w:tcPr>
            <w:tcW w:w="2504" w:type="pct"/>
            <w:gridSpan w:val="8"/>
            <w:vAlign w:val="center"/>
          </w:tcPr>
          <w:p>
            <w:pPr>
              <w:pStyle w:val="19"/>
            </w:pPr>
            <w:r>
              <w:t>政府采购金额（当年部门预算安排资金）</w:t>
            </w:r>
          </w:p>
        </w:tc>
        <w:tc>
          <w:tcPr>
            <w:tcW w:w="312" w:type="pct"/>
            <w:vMerge w:val="restart"/>
            <w:vAlign w:val="center"/>
          </w:tcPr>
          <w:p>
            <w:pPr>
              <w:pStyle w:val="19"/>
            </w:pPr>
            <w:r>
              <w:t>202</w:t>
            </w:r>
            <w:r>
              <w:rPr>
                <w:rFonts w:hint="eastAsia"/>
                <w:lang w:val="en-US" w:eastAsia="zh-CN"/>
              </w:rPr>
              <w:t>2</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9"/>
            </w:pPr>
            <w:r>
              <w:t>项目名称</w:t>
            </w:r>
          </w:p>
        </w:tc>
        <w:tc>
          <w:tcPr>
            <w:tcW w:w="313" w:type="pct"/>
            <w:vAlign w:val="center"/>
          </w:tcPr>
          <w:p>
            <w:pPr>
              <w:pStyle w:val="19"/>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9"/>
            </w:pPr>
            <w:r>
              <w:t>合计</w:t>
            </w:r>
          </w:p>
        </w:tc>
        <w:tc>
          <w:tcPr>
            <w:tcW w:w="312" w:type="pct"/>
            <w:vAlign w:val="center"/>
          </w:tcPr>
          <w:p>
            <w:pPr>
              <w:pStyle w:val="19"/>
            </w:pPr>
            <w:r>
              <w:t>一般公共预算拨款</w:t>
            </w:r>
          </w:p>
        </w:tc>
        <w:tc>
          <w:tcPr>
            <w:tcW w:w="312" w:type="pct"/>
            <w:vAlign w:val="center"/>
          </w:tcPr>
          <w:p>
            <w:pPr>
              <w:pStyle w:val="19"/>
            </w:pPr>
            <w:r>
              <w:t>基金预算拨款</w:t>
            </w:r>
          </w:p>
        </w:tc>
        <w:tc>
          <w:tcPr>
            <w:tcW w:w="312" w:type="pct"/>
            <w:vAlign w:val="center"/>
          </w:tcPr>
          <w:p>
            <w:pPr>
              <w:pStyle w:val="19"/>
            </w:pPr>
            <w:r>
              <w:t>国有资本经营预算拨款</w:t>
            </w:r>
          </w:p>
        </w:tc>
        <w:tc>
          <w:tcPr>
            <w:tcW w:w="312" w:type="pct"/>
            <w:vAlign w:val="center"/>
          </w:tcPr>
          <w:p>
            <w:pPr>
              <w:pStyle w:val="19"/>
            </w:pPr>
            <w:r>
              <w:t>财政专户核拨</w:t>
            </w:r>
          </w:p>
        </w:tc>
        <w:tc>
          <w:tcPr>
            <w:tcW w:w="312" w:type="pct"/>
            <w:vAlign w:val="center"/>
          </w:tcPr>
          <w:p>
            <w:pPr>
              <w:pStyle w:val="19"/>
            </w:pPr>
            <w:r>
              <w:t>单位    资金</w:t>
            </w:r>
          </w:p>
        </w:tc>
        <w:tc>
          <w:tcPr>
            <w:tcW w:w="312" w:type="pct"/>
            <w:vAlign w:val="center"/>
          </w:tcPr>
          <w:p>
            <w:pPr>
              <w:pStyle w:val="19"/>
            </w:pPr>
            <w:r>
              <w:t>财政拨    款结转</w:t>
            </w:r>
          </w:p>
        </w:tc>
        <w:tc>
          <w:tcPr>
            <w:tcW w:w="318" w:type="pct"/>
            <w:vAlign w:val="center"/>
          </w:tcPr>
          <w:p>
            <w:pPr>
              <w:pStyle w:val="19"/>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21"/>
            </w:pPr>
            <w:r>
              <w:t>合  计</w:t>
            </w:r>
          </w:p>
        </w:tc>
        <w:tc>
          <w:tcPr>
            <w:tcW w:w="313" w:type="pct"/>
            <w:vAlign w:val="center"/>
          </w:tcPr>
          <w:p>
            <w:pPr>
              <w:pStyle w:val="22"/>
              <w:rPr>
                <w:rFonts w:hint="eastAsia" w:eastAsia="方正书宋_GBK"/>
                <w:lang w:val="en-US" w:eastAsia="zh-CN"/>
              </w:rPr>
            </w:pPr>
          </w:p>
        </w:tc>
        <w:tc>
          <w:tcPr>
            <w:tcW w:w="367" w:type="pct"/>
            <w:vAlign w:val="center"/>
          </w:tcPr>
          <w:p>
            <w:pPr>
              <w:pStyle w:val="17"/>
            </w:pPr>
          </w:p>
        </w:tc>
        <w:tc>
          <w:tcPr>
            <w:tcW w:w="367" w:type="pct"/>
            <w:vAlign w:val="center"/>
          </w:tcPr>
          <w:p>
            <w:pPr>
              <w:pStyle w:val="17"/>
            </w:pPr>
          </w:p>
        </w:tc>
        <w:tc>
          <w:tcPr>
            <w:tcW w:w="229" w:type="pct"/>
            <w:vAlign w:val="center"/>
          </w:tcPr>
          <w:p>
            <w:pPr>
              <w:pStyle w:val="21"/>
            </w:pPr>
          </w:p>
        </w:tc>
        <w:tc>
          <w:tcPr>
            <w:tcW w:w="275" w:type="pct"/>
            <w:vAlign w:val="center"/>
          </w:tcPr>
          <w:p>
            <w:pPr>
              <w:pStyle w:val="22"/>
            </w:pPr>
          </w:p>
        </w:tc>
        <w:tc>
          <w:tcPr>
            <w:tcW w:w="275"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2" w:type="pct"/>
            <w:vAlign w:val="center"/>
          </w:tcPr>
          <w:p>
            <w:pPr>
              <w:pStyle w:val="22"/>
            </w:pPr>
          </w:p>
        </w:tc>
        <w:tc>
          <w:tcPr>
            <w:tcW w:w="318" w:type="pct"/>
            <w:vAlign w:val="center"/>
          </w:tcPr>
          <w:p>
            <w:pPr>
              <w:pStyle w:val="22"/>
            </w:pPr>
          </w:p>
        </w:tc>
        <w:tc>
          <w:tcPr>
            <w:tcW w:w="312" w:type="pct"/>
            <w:vAlign w:val="center"/>
          </w:tcPr>
          <w:p>
            <w:pPr>
              <w:pStyle w:val="22"/>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永清县消防救援大队</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947.645万元</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w:t>
            </w:r>
            <w:r>
              <w:rPr>
                <w:rFonts w:hint="eastAsia" w:ascii="Times New Roman" w:hAnsi="Times New Roman" w:eastAsia="仿宋_GB2312" w:cs="Times New Roman"/>
                <w:b/>
                <w:bCs/>
                <w:kern w:val="0"/>
                <w:sz w:val="32"/>
                <w:szCs w:val="32"/>
                <w:lang w:val="en-US" w:eastAsia="zh-CN"/>
              </w:rPr>
              <w:t>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val="en-US" w:eastAsia="zh-CN"/>
              </w:rPr>
              <w:t>部门</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val="en-US" w:eastAsia="zh-CN"/>
              </w:rPr>
              <w:t>永清县消防救援大队</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1</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947.645</w:t>
            </w:r>
          </w:p>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0.245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w:t>
      </w:r>
      <w:r>
        <w:rPr>
          <w:rFonts w:hint="eastAsia" w:ascii="楷体" w:hAnsi="楷体" w:eastAsia="楷体" w:cs="Times New Roman"/>
          <w:b/>
          <w:sz w:val="32"/>
          <w:szCs w:val="32"/>
        </w:rPr>
        <w:t>、一般公共预算拨款收入</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val="en-US" w:eastAsia="zh-CN"/>
        </w:rPr>
        <w:t>县级</w:t>
      </w:r>
      <w:r>
        <w:rPr>
          <w:rFonts w:hint="eastAsia" w:ascii="Times New Roman" w:hAnsi="Times New Roman" w:eastAsia="仿宋_GB2312" w:cs="Times New Roman"/>
          <w:sz w:val="32"/>
          <w:szCs w:val="32"/>
        </w:rPr>
        <w:t>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w:t>
      </w:r>
      <w:r>
        <w:rPr>
          <w:rFonts w:hint="eastAsia" w:ascii="楷体" w:hAnsi="楷体" w:eastAsia="楷体" w:cs="Times New Roman"/>
          <w:b/>
          <w:sz w:val="32"/>
          <w:szCs w:val="32"/>
        </w:rPr>
        <w:t>、事业收入</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w:t>
      </w:r>
      <w:r>
        <w:rPr>
          <w:rFonts w:hint="eastAsia" w:ascii="楷体" w:hAnsi="楷体" w:eastAsia="楷体" w:cs="Times New Roman"/>
          <w:b/>
          <w:sz w:val="32"/>
          <w:szCs w:val="32"/>
        </w:rPr>
        <w:t>、其他收入</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w:t>
      </w:r>
      <w:r>
        <w:rPr>
          <w:rFonts w:hint="eastAsia" w:ascii="楷体" w:hAnsi="楷体" w:eastAsia="楷体" w:cs="Times New Roman"/>
          <w:b/>
          <w:sz w:val="32"/>
          <w:szCs w:val="32"/>
        </w:rPr>
        <w:t>、基本支出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5</w:t>
      </w:r>
      <w:r>
        <w:rPr>
          <w:rFonts w:hint="eastAsia" w:ascii="楷体" w:hAnsi="楷体" w:eastAsia="楷体" w:cs="Times New Roman"/>
          <w:b/>
          <w:sz w:val="32"/>
          <w:szCs w:val="32"/>
        </w:rPr>
        <w:t>、项目支出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6</w:t>
      </w:r>
      <w:r>
        <w:rPr>
          <w:rFonts w:hint="eastAsia" w:ascii="楷体" w:hAnsi="楷体" w:eastAsia="楷体" w:cs="Times New Roman"/>
          <w:b/>
          <w:sz w:val="32"/>
          <w:szCs w:val="32"/>
        </w:rPr>
        <w:t>、上缴上级支出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7</w:t>
      </w:r>
      <w:r>
        <w:rPr>
          <w:rFonts w:hint="eastAsia" w:ascii="楷体" w:hAnsi="楷体" w:eastAsia="楷体" w:cs="Times New Roman"/>
          <w:b/>
          <w:sz w:val="32"/>
          <w:szCs w:val="32"/>
        </w:rPr>
        <w:t>、</w:t>
      </w:r>
      <w:r>
        <w:rPr>
          <w:rFonts w:ascii="楷体" w:hAnsi="楷体" w:eastAsia="楷体" w:cs="Times New Roman"/>
          <w:b/>
          <w:sz w:val="32"/>
          <w:szCs w:val="32"/>
        </w:rPr>
        <w:t>“</w:t>
      </w:r>
      <w:r>
        <w:rPr>
          <w:rFonts w:hint="eastAsia" w:ascii="楷体" w:hAnsi="楷体" w:eastAsia="楷体" w:cs="Times New Roman"/>
          <w:b/>
          <w:sz w:val="32"/>
          <w:szCs w:val="32"/>
        </w:rPr>
        <w:t>三公</w:t>
      </w:r>
      <w:r>
        <w:rPr>
          <w:rFonts w:ascii="楷体" w:hAnsi="楷体" w:eastAsia="楷体" w:cs="Times New Roman"/>
          <w:b/>
          <w:sz w:val="32"/>
          <w:szCs w:val="32"/>
        </w:rPr>
        <w:t>”</w:t>
      </w:r>
      <w:r>
        <w:rPr>
          <w:rFonts w:hint="eastAsia" w:ascii="楷体" w:hAnsi="楷体" w:eastAsia="楷体" w:cs="Times New Roman"/>
          <w:b/>
          <w:sz w:val="32"/>
          <w:szCs w:val="32"/>
        </w:rPr>
        <w:t>经费</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val="en-US" w:eastAsia="zh-CN"/>
        </w:rPr>
        <w:t>县级</w:t>
      </w:r>
      <w:r>
        <w:rPr>
          <w:rFonts w:hint="eastAsia" w:ascii="Times New Roman" w:hAnsi="Times New Roman" w:eastAsia="仿宋_GB2312" w:cs="Times New Roman"/>
          <w:sz w:val="32"/>
          <w:szCs w:val="32"/>
        </w:rPr>
        <w:t>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val="en-US" w:eastAsia="zh-CN"/>
        </w:rPr>
        <w:t>县级</w:t>
      </w:r>
      <w:r>
        <w:rPr>
          <w:rFonts w:hint="eastAsia" w:ascii="Times New Roman" w:hAnsi="Times New Roman" w:eastAsia="仿宋_GB2312" w:cs="Times New Roman"/>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8</w:t>
      </w:r>
      <w:r>
        <w:rPr>
          <w:rFonts w:hint="eastAsia" w:ascii="楷体" w:hAnsi="楷体" w:eastAsia="楷体" w:cs="Times New Roman"/>
          <w:b/>
          <w:sz w:val="32"/>
          <w:szCs w:val="32"/>
        </w:rPr>
        <w:t>、机关运行费</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9</w:t>
      </w:r>
      <w:r>
        <w:rPr>
          <w:rFonts w:hint="eastAsia" w:ascii="楷体" w:hAnsi="楷体" w:eastAsia="楷体" w:cs="Times New Roman"/>
          <w:b/>
          <w:sz w:val="32"/>
          <w:szCs w:val="32"/>
        </w:rPr>
        <w:t>、上年结转</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10</w:t>
      </w:r>
      <w:r>
        <w:rPr>
          <w:rFonts w:hint="eastAsia" w:ascii="楷体" w:hAnsi="楷体" w:eastAsia="楷体" w:cs="Times New Roman"/>
          <w:b/>
          <w:sz w:val="32"/>
          <w:szCs w:val="32"/>
        </w:rPr>
        <w:t>、事业单位经营支出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p>
      <w:pPr>
        <w:spacing w:line="584" w:lineRule="exact"/>
      </w:pPr>
    </w:p>
    <w:sectPr>
      <w:footerReference r:id="rId3" w:type="default"/>
      <w:pgSz w:w="16838" w:h="11906" w:orient="landscape"/>
      <w:pgMar w:top="1797" w:right="1440" w:bottom="1797"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rPr>
        <w:lang w:val="zh-CN"/>
      </w:rPr>
      <w:fldChar w:fldCharType="begin"/>
    </w:r>
    <w:r>
      <w:rPr>
        <w:lang w:val="zh-CN"/>
      </w:rPr>
      <w:instrText xml:space="preserve">PAGE   \* MERGEFORMAT</w:instrText>
    </w:r>
    <w:r>
      <w:rPr>
        <w:lang w:val="zh-CN"/>
      </w:rPr>
      <w:fldChar w:fldCharType="separate"/>
    </w:r>
    <w:r>
      <w:rPr>
        <w:lang w:val="zh-CN"/>
      </w:rPr>
      <w:t>16</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F40AE"/>
    <w:multiLevelType w:val="singleLevel"/>
    <w:tmpl w:val="BEDF40A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DhkZGM1MGQ4OWQ2NjAxNmMxMzhiN2VjYmUxNTgifQ=="/>
  </w:docVars>
  <w:rsids>
    <w:rsidRoot w:val="00D347CC"/>
    <w:rsid w:val="0002275A"/>
    <w:rsid w:val="000847DE"/>
    <w:rsid w:val="000E1AF0"/>
    <w:rsid w:val="000E3B27"/>
    <w:rsid w:val="00101BBB"/>
    <w:rsid w:val="00103DBE"/>
    <w:rsid w:val="001E61D1"/>
    <w:rsid w:val="002D561E"/>
    <w:rsid w:val="00305D76"/>
    <w:rsid w:val="00311F03"/>
    <w:rsid w:val="003149CB"/>
    <w:rsid w:val="003217F6"/>
    <w:rsid w:val="003D214B"/>
    <w:rsid w:val="003E354F"/>
    <w:rsid w:val="003F2832"/>
    <w:rsid w:val="00447F6A"/>
    <w:rsid w:val="004A54AA"/>
    <w:rsid w:val="005542C3"/>
    <w:rsid w:val="00667FBA"/>
    <w:rsid w:val="006A259C"/>
    <w:rsid w:val="006B21CA"/>
    <w:rsid w:val="00774C4D"/>
    <w:rsid w:val="007B2528"/>
    <w:rsid w:val="007C7221"/>
    <w:rsid w:val="00814D8C"/>
    <w:rsid w:val="00822098"/>
    <w:rsid w:val="008316D7"/>
    <w:rsid w:val="008677F1"/>
    <w:rsid w:val="008F60D7"/>
    <w:rsid w:val="0090563F"/>
    <w:rsid w:val="00913051"/>
    <w:rsid w:val="009167DF"/>
    <w:rsid w:val="0094416D"/>
    <w:rsid w:val="009B7B83"/>
    <w:rsid w:val="009C0665"/>
    <w:rsid w:val="00A41531"/>
    <w:rsid w:val="00A46E50"/>
    <w:rsid w:val="00A64942"/>
    <w:rsid w:val="00AA7D06"/>
    <w:rsid w:val="00AB23A6"/>
    <w:rsid w:val="00AB3352"/>
    <w:rsid w:val="00AE314A"/>
    <w:rsid w:val="00AE3D10"/>
    <w:rsid w:val="00B41025"/>
    <w:rsid w:val="00B44492"/>
    <w:rsid w:val="00B80935"/>
    <w:rsid w:val="00BB770F"/>
    <w:rsid w:val="00C403F3"/>
    <w:rsid w:val="00C607B5"/>
    <w:rsid w:val="00CC2CF2"/>
    <w:rsid w:val="00D347CC"/>
    <w:rsid w:val="00D475FA"/>
    <w:rsid w:val="00D70996"/>
    <w:rsid w:val="00D7188D"/>
    <w:rsid w:val="00D76390"/>
    <w:rsid w:val="00DC248A"/>
    <w:rsid w:val="00DC71DF"/>
    <w:rsid w:val="00E30528"/>
    <w:rsid w:val="00E6618F"/>
    <w:rsid w:val="00EE51ED"/>
    <w:rsid w:val="00F45B0C"/>
    <w:rsid w:val="00F47546"/>
    <w:rsid w:val="00FA006B"/>
    <w:rsid w:val="00FB0FC2"/>
    <w:rsid w:val="06ED0763"/>
    <w:rsid w:val="16687098"/>
    <w:rsid w:val="1D587B70"/>
    <w:rsid w:val="1EBB0A1A"/>
    <w:rsid w:val="1F3F33F9"/>
    <w:rsid w:val="201A3FF8"/>
    <w:rsid w:val="26E3614F"/>
    <w:rsid w:val="30302C72"/>
    <w:rsid w:val="310E0E7D"/>
    <w:rsid w:val="3B441416"/>
    <w:rsid w:val="3DEA67CE"/>
    <w:rsid w:val="420B2D55"/>
    <w:rsid w:val="4B181E48"/>
    <w:rsid w:val="574C6B5C"/>
    <w:rsid w:val="676B4D39"/>
    <w:rsid w:val="765661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5"/>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页眉 字符"/>
    <w:basedOn w:val="9"/>
    <w:link w:val="4"/>
    <w:semiHidden/>
    <w:qFormat/>
    <w:locked/>
    <w:uiPriority w:val="99"/>
    <w:rPr>
      <w:rFonts w:ascii="Calibri" w:hAnsi="Calibri" w:cs="Arial"/>
      <w:sz w:val="18"/>
      <w:szCs w:val="18"/>
    </w:rPr>
  </w:style>
  <w:style w:type="character" w:customStyle="1" w:styleId="12">
    <w:name w:val="页脚 字符"/>
    <w:basedOn w:val="9"/>
    <w:link w:val="3"/>
    <w:semiHidden/>
    <w:qFormat/>
    <w:locked/>
    <w:uiPriority w:val="99"/>
    <w:rPr>
      <w:rFonts w:ascii="Calibri" w:hAnsi="Calibri" w:cs="Arial"/>
      <w:sz w:val="18"/>
      <w:szCs w:val="18"/>
    </w:rPr>
  </w:style>
  <w:style w:type="character" w:customStyle="1" w:styleId="13">
    <w:name w:val="批注框文本 字符"/>
    <w:basedOn w:val="9"/>
    <w:link w:val="2"/>
    <w:semiHidden/>
    <w:qFormat/>
    <w:locked/>
    <w:uiPriority w:val="99"/>
    <w:rPr>
      <w:rFonts w:ascii="Calibri" w:hAnsi="Calibri" w:cs="Arial"/>
      <w:sz w:val="2"/>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脚注文本 字符"/>
    <w:basedOn w:val="9"/>
    <w:link w:val="6"/>
    <w:semiHidden/>
    <w:qFormat/>
    <w:locked/>
    <w:uiPriority w:val="99"/>
    <w:rPr>
      <w:rFonts w:ascii="Calibri" w:hAnsi="Calibri" w:cs="Arial"/>
      <w:sz w:val="18"/>
      <w:szCs w:val="18"/>
    </w:rPr>
  </w:style>
  <w:style w:type="paragraph" w:customStyle="1" w:styleId="16">
    <w:name w:val="单元格样式4"/>
    <w:basedOn w:val="1"/>
    <w:qFormat/>
    <w:uiPriority w:val="99"/>
    <w:pPr>
      <w:widowControl/>
      <w:jc w:val="right"/>
    </w:pPr>
    <w:rPr>
      <w:rFonts w:ascii="方正书宋_GBK" w:hAnsi="方正书宋_GBK" w:eastAsia="方正书宋_GBK" w:cs="方正书宋_GBK"/>
      <w:kern w:val="0"/>
      <w:szCs w:val="24"/>
      <w:lang w:eastAsia="uk-UA"/>
    </w:rPr>
  </w:style>
  <w:style w:type="paragraph" w:customStyle="1" w:styleId="17">
    <w:name w:val="单元格样式5"/>
    <w:basedOn w:val="1"/>
    <w:uiPriority w:val="99"/>
    <w:pPr>
      <w:widowControl/>
      <w:jc w:val="left"/>
    </w:pPr>
    <w:rPr>
      <w:rFonts w:ascii="方正书宋_GBK" w:hAnsi="方正书宋_GBK" w:eastAsia="方正书宋_GBK" w:cs="方正书宋_GBK"/>
      <w:b/>
      <w:kern w:val="0"/>
      <w:szCs w:val="24"/>
      <w:lang w:eastAsia="uk-UA"/>
    </w:rPr>
  </w:style>
  <w:style w:type="paragraph" w:customStyle="1" w:styleId="18">
    <w:name w:val="单元格样式2"/>
    <w:basedOn w:val="1"/>
    <w:qFormat/>
    <w:uiPriority w:val="99"/>
    <w:pPr>
      <w:widowControl/>
      <w:jc w:val="lef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99"/>
    <w:pPr>
      <w:widowControl/>
      <w:jc w:val="center"/>
    </w:pPr>
    <w:rPr>
      <w:rFonts w:ascii="方正书宋_GBK" w:hAnsi="方正书宋_GBK" w:eastAsia="方正书宋_GBK" w:cs="方正书宋_GBK"/>
      <w:b/>
      <w:kern w:val="0"/>
      <w:szCs w:val="24"/>
      <w:lang w:eastAsia="uk-UA"/>
    </w:rPr>
  </w:style>
  <w:style w:type="paragraph" w:customStyle="1" w:styleId="20">
    <w:name w:val="单元格样式3"/>
    <w:basedOn w:val="1"/>
    <w:qFormat/>
    <w:uiPriority w:val="99"/>
    <w:pPr>
      <w:widowControl/>
      <w:jc w:val="center"/>
    </w:pPr>
    <w:rPr>
      <w:rFonts w:ascii="方正书宋_GBK" w:hAnsi="方正书宋_GBK" w:eastAsia="方正书宋_GBK" w:cs="方正书宋_GBK"/>
      <w:kern w:val="0"/>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6703</Words>
  <Characters>7518</Characters>
  <Lines>14</Lines>
  <Paragraphs>16</Paragraphs>
  <TotalTime>1</TotalTime>
  <ScaleCrop>false</ScaleCrop>
  <LinksUpToDate>false</LinksUpToDate>
  <CharactersWithSpaces>7622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2021-03-25T08:04:00Z</dcterms:created>
  <dc:creator>guest</dc:creator>
  <cp:lastModifiedBy>我们可不可以不忧伤</cp:lastModifiedBy>
  <cp:lastPrinted>2018-01-30T06:12:00Z</cp:lastPrinted>
  <dcterms:modified xsi:type="dcterms:W3CDTF">2023-05-17T03:30:02Z</dcterms:modified>
  <dc:title>永清县消防救援大队2021年部门预算信息公开情况说明</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3F74E079578741479F000F3E50B21849</vt:lpwstr>
  </property>
</Properties>
</file>