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永清县</w:t>
      </w:r>
      <w:r>
        <w:rPr>
          <w:rFonts w:hint="eastAsia" w:ascii="Times New Roman" w:hAnsi="Times New Roman" w:eastAsia="方正小标宋简体" w:cs="Times New Roman"/>
          <w:sz w:val="44"/>
          <w:szCs w:val="44"/>
        </w:rPr>
        <w:t>龙虎庄乡人民政府</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按照《中华人民共和国预算法》、《中华人民共和国预算法实施条例》、《地方预决算公开操作规程》和《河北省省级预算公开办法》规定，现将永清县</w:t>
      </w:r>
      <w:r>
        <w:rPr>
          <w:rFonts w:hint="eastAsia" w:ascii="Times New Roman" w:hAnsi="Times New Roman" w:eastAsia="仿宋_GB2312" w:cs="Times New Roman"/>
          <w:sz w:val="32"/>
          <w:szCs w:val="32"/>
        </w:rPr>
        <w:t>龙虎庄乡人民政府</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根据《永清县龙虎庄乡人民政府职能配置、内设机构和人员编制规定》，永清县龙虎庄乡人民政府的主要职责是：</w:t>
      </w:r>
    </w:p>
    <w:p>
      <w:pPr>
        <w:pStyle w:val="25"/>
        <w:rPr>
          <w:rFonts w:ascii="仿宋" w:hAnsi="仿宋" w:eastAsia="仿宋" w:cs="仿宋"/>
          <w:sz w:val="32"/>
          <w:szCs w:val="32"/>
        </w:rPr>
      </w:pPr>
      <w:r>
        <w:rPr>
          <w:rFonts w:hint="eastAsia" w:ascii="仿宋" w:hAnsi="仿宋" w:eastAsia="仿宋" w:cs="仿宋"/>
          <w:sz w:val="32"/>
          <w:szCs w:val="32"/>
        </w:rPr>
        <w:t>（一）促进经济发展、增加农民收入</w:t>
      </w:r>
    </w:p>
    <w:p>
      <w:pPr>
        <w:pStyle w:val="25"/>
        <w:rPr>
          <w:rFonts w:ascii="仿宋" w:hAnsi="仿宋" w:eastAsia="仿宋" w:cs="仿宋"/>
          <w:sz w:val="32"/>
          <w:szCs w:val="32"/>
        </w:rPr>
      </w:pPr>
      <w:r>
        <w:rPr>
          <w:rFonts w:hint="eastAsia" w:ascii="仿宋" w:hAnsi="仿宋" w:eastAsia="仿宋" w:cs="仿宋"/>
          <w:sz w:val="32"/>
          <w:szCs w:val="32"/>
        </w:rPr>
        <w:t>1、组织制定本乡年度产业发展计划及产业长远发展规划，指导产业结构调整，形成地域产业特色。</w:t>
      </w:r>
    </w:p>
    <w:p>
      <w:pPr>
        <w:pStyle w:val="25"/>
        <w:rPr>
          <w:rFonts w:ascii="仿宋" w:hAnsi="仿宋" w:eastAsia="仿宋" w:cs="仿宋"/>
          <w:sz w:val="32"/>
          <w:szCs w:val="32"/>
        </w:rPr>
      </w:pPr>
      <w:r>
        <w:rPr>
          <w:rFonts w:hint="eastAsia" w:ascii="仿宋" w:hAnsi="仿宋" w:eastAsia="仿宋" w:cs="仿宋"/>
          <w:sz w:val="32"/>
          <w:szCs w:val="32"/>
        </w:rPr>
        <w:t>2、组织营造良好的投资环境，制定加快经济发展的相关配套措施，整合土地、人力等多种资源，形成招商引资的优势，为投资企业做好相关服务。</w:t>
      </w:r>
    </w:p>
    <w:p>
      <w:pPr>
        <w:pStyle w:val="25"/>
        <w:rPr>
          <w:rFonts w:ascii="仿宋" w:hAnsi="仿宋" w:eastAsia="仿宋" w:cs="仿宋"/>
          <w:sz w:val="32"/>
          <w:szCs w:val="32"/>
        </w:rPr>
      </w:pPr>
      <w:r>
        <w:rPr>
          <w:rFonts w:hint="eastAsia" w:ascii="仿宋" w:hAnsi="仿宋" w:eastAsia="仿宋" w:cs="仿宋"/>
          <w:sz w:val="32"/>
          <w:szCs w:val="32"/>
        </w:rPr>
        <w:t>3、推动和引导农民组建各类经济合作组织，提高农业生产组织化程度。</w:t>
      </w:r>
    </w:p>
    <w:p>
      <w:pPr>
        <w:pStyle w:val="25"/>
        <w:rPr>
          <w:rFonts w:ascii="仿宋" w:hAnsi="仿宋" w:eastAsia="仿宋" w:cs="仿宋"/>
          <w:sz w:val="32"/>
          <w:szCs w:val="32"/>
        </w:rPr>
      </w:pPr>
      <w:r>
        <w:rPr>
          <w:rFonts w:hint="eastAsia" w:ascii="仿宋" w:hAnsi="仿宋" w:eastAsia="仿宋" w:cs="仿宋"/>
          <w:sz w:val="32"/>
          <w:szCs w:val="32"/>
        </w:rPr>
        <w:t>4、运用典型示范、能人领略、政府推动等途径和方法，充分发挥经济、资源、人才、区位优势，引导和鼓励农民搞好产业结构调整，发展区域经济，增加农民收入。</w:t>
      </w:r>
    </w:p>
    <w:p>
      <w:pPr>
        <w:pStyle w:val="25"/>
        <w:rPr>
          <w:rFonts w:ascii="仿宋" w:hAnsi="仿宋" w:eastAsia="仿宋" w:cs="仿宋"/>
          <w:sz w:val="32"/>
          <w:szCs w:val="32"/>
        </w:rPr>
      </w:pPr>
      <w:r>
        <w:rPr>
          <w:rFonts w:hint="eastAsia" w:ascii="仿宋" w:hAnsi="仿宋" w:eastAsia="仿宋" w:cs="仿宋"/>
          <w:sz w:val="32"/>
          <w:szCs w:val="32"/>
        </w:rPr>
        <w:t>（二）强化公共服务、着力改善民生</w:t>
      </w:r>
    </w:p>
    <w:p>
      <w:pPr>
        <w:pStyle w:val="25"/>
        <w:rPr>
          <w:rFonts w:ascii="仿宋" w:hAnsi="仿宋" w:eastAsia="仿宋" w:cs="仿宋"/>
          <w:sz w:val="32"/>
          <w:szCs w:val="32"/>
        </w:rPr>
      </w:pPr>
      <w:r>
        <w:rPr>
          <w:rFonts w:hint="eastAsia" w:ascii="仿宋" w:hAnsi="仿宋" w:eastAsia="仿宋" w:cs="仿宋"/>
          <w:sz w:val="32"/>
          <w:szCs w:val="32"/>
        </w:rPr>
        <w:t>1、加强农村市场体系建设，增强市场服务能力。</w:t>
      </w:r>
    </w:p>
    <w:p>
      <w:pPr>
        <w:pStyle w:val="25"/>
        <w:rPr>
          <w:rFonts w:ascii="仿宋" w:hAnsi="仿宋" w:eastAsia="仿宋" w:cs="仿宋"/>
          <w:sz w:val="32"/>
          <w:szCs w:val="32"/>
        </w:rPr>
      </w:pPr>
      <w:r>
        <w:rPr>
          <w:rFonts w:hint="eastAsia" w:ascii="仿宋" w:hAnsi="仿宋" w:eastAsia="仿宋" w:cs="仿宋"/>
          <w:sz w:val="32"/>
          <w:szCs w:val="32"/>
        </w:rPr>
        <w:t>2、加强农田水利基本建设，增强农业抗御自然灾害的能力。</w:t>
      </w:r>
    </w:p>
    <w:p>
      <w:pPr>
        <w:pStyle w:val="25"/>
        <w:rPr>
          <w:rFonts w:ascii="仿宋" w:hAnsi="仿宋" w:eastAsia="仿宋" w:cs="仿宋"/>
          <w:sz w:val="32"/>
          <w:szCs w:val="32"/>
        </w:rPr>
      </w:pPr>
      <w:r>
        <w:rPr>
          <w:rFonts w:hint="eastAsia" w:ascii="仿宋" w:hAnsi="仿宋" w:eastAsia="仿宋" w:cs="仿宋"/>
          <w:sz w:val="32"/>
          <w:szCs w:val="32"/>
        </w:rPr>
        <w:t>3、加强基础设施建设，改善农民生产生活环境。</w:t>
      </w:r>
    </w:p>
    <w:p>
      <w:pPr>
        <w:pStyle w:val="25"/>
        <w:rPr>
          <w:rFonts w:ascii="仿宋" w:hAnsi="仿宋" w:eastAsia="仿宋" w:cs="仿宋"/>
          <w:sz w:val="32"/>
          <w:szCs w:val="32"/>
        </w:rPr>
      </w:pPr>
      <w:r>
        <w:rPr>
          <w:rFonts w:hint="eastAsia" w:ascii="仿宋" w:hAnsi="仿宋" w:eastAsia="仿宋" w:cs="仿宋"/>
          <w:sz w:val="32"/>
          <w:szCs w:val="32"/>
        </w:rPr>
        <w:t>4、搞好科级、信息服务，提高农民现代化信息技术水平。</w:t>
      </w:r>
    </w:p>
    <w:p>
      <w:pPr>
        <w:pStyle w:val="25"/>
        <w:rPr>
          <w:rFonts w:ascii="仿宋" w:hAnsi="仿宋" w:eastAsia="仿宋" w:cs="仿宋"/>
          <w:sz w:val="32"/>
          <w:szCs w:val="32"/>
        </w:rPr>
      </w:pPr>
      <w:r>
        <w:rPr>
          <w:rFonts w:hint="eastAsia" w:ascii="仿宋" w:hAnsi="仿宋" w:eastAsia="仿宋" w:cs="仿宋"/>
          <w:sz w:val="32"/>
          <w:szCs w:val="32"/>
        </w:rPr>
        <w:t>5、加强对农村劳动力的职业培训，扩大农村富余劳动力就业。</w:t>
      </w:r>
    </w:p>
    <w:p>
      <w:pPr>
        <w:pStyle w:val="25"/>
        <w:rPr>
          <w:rFonts w:ascii="仿宋" w:hAnsi="仿宋" w:eastAsia="仿宋" w:cs="仿宋"/>
          <w:sz w:val="32"/>
          <w:szCs w:val="32"/>
        </w:rPr>
      </w:pPr>
      <w:r>
        <w:rPr>
          <w:rFonts w:hint="eastAsia" w:ascii="仿宋" w:hAnsi="仿宋" w:eastAsia="仿宋" w:cs="仿宋"/>
          <w:sz w:val="32"/>
          <w:szCs w:val="32"/>
        </w:rPr>
        <w:t>6、协助上级有关部门做好农村社会保障工作，建设健全农村合作医疗、低保、救济等制度。解除农民后顾之忧，着力改善民生。</w:t>
      </w:r>
    </w:p>
    <w:p>
      <w:pPr>
        <w:pStyle w:val="25"/>
        <w:rPr>
          <w:rFonts w:ascii="仿宋" w:hAnsi="仿宋" w:eastAsia="仿宋" w:cs="仿宋"/>
          <w:sz w:val="32"/>
          <w:szCs w:val="32"/>
        </w:rPr>
      </w:pPr>
      <w:r>
        <w:rPr>
          <w:rFonts w:hint="eastAsia" w:ascii="仿宋" w:hAnsi="仿宋" w:eastAsia="仿宋" w:cs="仿宋"/>
          <w:sz w:val="32"/>
          <w:szCs w:val="32"/>
        </w:rPr>
        <w:t>（三）加强社会管理、维护农村稳定</w:t>
      </w:r>
    </w:p>
    <w:p>
      <w:pPr>
        <w:pStyle w:val="25"/>
        <w:rPr>
          <w:rFonts w:ascii="仿宋" w:hAnsi="仿宋" w:eastAsia="仿宋" w:cs="仿宋"/>
          <w:sz w:val="32"/>
          <w:szCs w:val="32"/>
        </w:rPr>
      </w:pPr>
      <w:r>
        <w:rPr>
          <w:rFonts w:hint="eastAsia" w:ascii="仿宋" w:hAnsi="仿宋" w:eastAsia="仿宋" w:cs="仿宋"/>
          <w:sz w:val="32"/>
          <w:szCs w:val="32"/>
        </w:rPr>
        <w:t>1、认真贯彻执行国家法律、法规和有关政策，增强农民法律意识，严格规范政府依法行政。</w:t>
      </w:r>
    </w:p>
    <w:p>
      <w:pPr>
        <w:pStyle w:val="25"/>
        <w:rPr>
          <w:rFonts w:ascii="仿宋" w:hAnsi="仿宋" w:eastAsia="仿宋" w:cs="仿宋"/>
          <w:sz w:val="32"/>
          <w:szCs w:val="32"/>
        </w:rPr>
      </w:pPr>
      <w:r>
        <w:rPr>
          <w:rFonts w:hint="eastAsia" w:ascii="仿宋" w:hAnsi="仿宋" w:eastAsia="仿宋" w:cs="仿宋"/>
          <w:sz w:val="32"/>
          <w:szCs w:val="32"/>
        </w:rPr>
        <w:t>2、组织、监督国家基本公共政策的实施，加强镇村财政资金监管，加强义务教育、公共卫生、计划生育、乡村建设等社会事务的行政管理，促进各项社会事业的发展。</w:t>
      </w:r>
    </w:p>
    <w:p>
      <w:pPr>
        <w:pStyle w:val="25"/>
        <w:rPr>
          <w:rFonts w:ascii="仿宋" w:hAnsi="仿宋" w:eastAsia="仿宋" w:cs="仿宋"/>
          <w:sz w:val="32"/>
          <w:szCs w:val="32"/>
        </w:rPr>
      </w:pPr>
      <w:r>
        <w:rPr>
          <w:rFonts w:hint="eastAsia" w:ascii="仿宋" w:hAnsi="仿宋" w:eastAsia="仿宋" w:cs="仿宋"/>
          <w:sz w:val="32"/>
          <w:szCs w:val="32"/>
        </w:rPr>
        <w:t>3、协助上级有关部门做好国土资源管理、环境保护、动物防疫、减灾救灾等工作。</w:t>
      </w:r>
    </w:p>
    <w:p>
      <w:pPr>
        <w:pStyle w:val="25"/>
        <w:rPr>
          <w:rFonts w:ascii="仿宋" w:hAnsi="仿宋" w:eastAsia="仿宋" w:cs="仿宋"/>
          <w:sz w:val="32"/>
          <w:szCs w:val="32"/>
        </w:rPr>
      </w:pPr>
      <w:r>
        <w:rPr>
          <w:rFonts w:hint="eastAsia" w:ascii="仿宋" w:hAnsi="仿宋" w:eastAsia="仿宋" w:cs="仿宋"/>
          <w:sz w:val="32"/>
          <w:szCs w:val="32"/>
        </w:rPr>
        <w:t>4、妥善处理突发性、集体性时间，协助司法机关打击各类刑事犯罪活动。</w:t>
      </w:r>
    </w:p>
    <w:p>
      <w:pPr>
        <w:pStyle w:val="25"/>
        <w:rPr>
          <w:rFonts w:ascii="仿宋" w:hAnsi="仿宋" w:eastAsia="仿宋" w:cs="仿宋"/>
          <w:sz w:val="32"/>
          <w:szCs w:val="32"/>
        </w:rPr>
      </w:pPr>
      <w:r>
        <w:rPr>
          <w:rFonts w:hint="eastAsia" w:ascii="仿宋" w:hAnsi="仿宋" w:eastAsia="仿宋" w:cs="仿宋"/>
          <w:sz w:val="32"/>
          <w:szCs w:val="32"/>
        </w:rPr>
        <w:t>5、抓好农村安全生产的监督管理，保护人民的生命财产免受损失。</w:t>
      </w:r>
    </w:p>
    <w:p>
      <w:pPr>
        <w:pStyle w:val="25"/>
        <w:rPr>
          <w:rFonts w:ascii="仿宋" w:hAnsi="仿宋" w:eastAsia="仿宋" w:cs="仿宋"/>
          <w:sz w:val="32"/>
          <w:szCs w:val="32"/>
        </w:rPr>
      </w:pPr>
      <w:r>
        <w:rPr>
          <w:rFonts w:hint="eastAsia" w:ascii="仿宋" w:hAnsi="仿宋" w:eastAsia="仿宋" w:cs="仿宋"/>
          <w:sz w:val="32"/>
          <w:szCs w:val="32"/>
        </w:rPr>
        <w:t>6、建立健全调解防范体制，充分发挥村民自治和司法调解的作用，搞好农村矛盾纠纷排查调处，维护社会稳定。</w:t>
      </w:r>
    </w:p>
    <w:p>
      <w:pPr>
        <w:pStyle w:val="25"/>
        <w:rPr>
          <w:rFonts w:ascii="仿宋" w:hAnsi="仿宋" w:eastAsia="仿宋" w:cs="仿宋"/>
          <w:sz w:val="32"/>
          <w:szCs w:val="32"/>
        </w:rPr>
      </w:pPr>
      <w:r>
        <w:rPr>
          <w:rFonts w:hint="eastAsia" w:ascii="仿宋" w:hAnsi="仿宋" w:eastAsia="仿宋" w:cs="仿宋"/>
          <w:sz w:val="32"/>
          <w:szCs w:val="32"/>
        </w:rPr>
        <w:t>（四）推进基层民主、促进农村和谐</w:t>
      </w:r>
    </w:p>
    <w:p>
      <w:pPr>
        <w:pStyle w:val="25"/>
        <w:rPr>
          <w:rFonts w:ascii="仿宋" w:hAnsi="仿宋" w:eastAsia="仿宋" w:cs="仿宋"/>
          <w:sz w:val="32"/>
          <w:szCs w:val="32"/>
        </w:rPr>
      </w:pPr>
      <w:r>
        <w:rPr>
          <w:rFonts w:hint="eastAsia" w:ascii="仿宋" w:hAnsi="仿宋" w:eastAsia="仿宋" w:cs="仿宋"/>
          <w:sz w:val="32"/>
          <w:szCs w:val="32"/>
        </w:rPr>
        <w:t>1、切实保障法律、法规赋予公民的经济、政治、文化权利，落实公民在选举、管理和监督等方面的民主权利。</w:t>
      </w:r>
    </w:p>
    <w:p>
      <w:pPr>
        <w:pStyle w:val="25"/>
        <w:rPr>
          <w:rFonts w:ascii="仿宋" w:hAnsi="仿宋" w:eastAsia="仿宋" w:cs="仿宋"/>
          <w:sz w:val="32"/>
          <w:szCs w:val="32"/>
        </w:rPr>
      </w:pPr>
      <w:r>
        <w:rPr>
          <w:rFonts w:hint="eastAsia" w:ascii="仿宋" w:hAnsi="仿宋" w:eastAsia="仿宋" w:cs="仿宋"/>
          <w:sz w:val="32"/>
          <w:szCs w:val="32"/>
        </w:rPr>
        <w:t>2、加强农民党组织建设和基层民主政治建设，依法推进村民组织自治。</w:t>
      </w:r>
    </w:p>
    <w:p>
      <w:pPr>
        <w:pStyle w:val="25"/>
        <w:rPr>
          <w:rFonts w:ascii="仿宋" w:hAnsi="仿宋" w:eastAsia="仿宋" w:cs="仿宋"/>
          <w:sz w:val="32"/>
          <w:szCs w:val="32"/>
        </w:rPr>
      </w:pPr>
      <w:r>
        <w:rPr>
          <w:rFonts w:hint="eastAsia" w:ascii="仿宋" w:hAnsi="仿宋" w:eastAsia="仿宋" w:cs="仿宋"/>
          <w:sz w:val="32"/>
          <w:szCs w:val="32"/>
        </w:rPr>
        <w:t>3、加强农村宣传文化工作，抓好农村的思想政治建设和精神文明建设。</w:t>
      </w:r>
    </w:p>
    <w:p>
      <w:pPr>
        <w:pStyle w:val="25"/>
        <w:rPr>
          <w:rFonts w:ascii="仿宋" w:hAnsi="仿宋" w:eastAsia="仿宋" w:cs="仿宋"/>
          <w:sz w:val="32"/>
          <w:szCs w:val="32"/>
        </w:rPr>
      </w:pPr>
      <w:r>
        <w:rPr>
          <w:rFonts w:hint="eastAsia" w:ascii="仿宋" w:hAnsi="仿宋" w:eastAsia="仿宋" w:cs="仿宋"/>
          <w:sz w:val="32"/>
          <w:szCs w:val="32"/>
        </w:rPr>
        <w:t>4、推行与群众对话沟通制度，密切党群、干群关系。</w:t>
      </w:r>
    </w:p>
    <w:p>
      <w:pPr>
        <w:pStyle w:val="25"/>
        <w:rPr>
          <w:rFonts w:ascii="仿宋" w:hAnsi="仿宋" w:eastAsia="仿宋" w:cs="仿宋"/>
          <w:sz w:val="32"/>
          <w:szCs w:val="32"/>
        </w:rPr>
      </w:pPr>
      <w:r>
        <w:rPr>
          <w:rFonts w:hint="eastAsia" w:ascii="仿宋" w:hAnsi="仿宋" w:eastAsia="仿宋" w:cs="仿宋"/>
          <w:sz w:val="32"/>
          <w:szCs w:val="32"/>
        </w:rPr>
        <w:t>5、全面推行政务公开制度，把涉及“三农”工作的办事程序、办事依据、办事结果、收费标准及时向群众和社会公开，让人民群众依法享有对镇政务的知情权、参与权和监督权。</w:t>
      </w:r>
    </w:p>
    <w:p>
      <w:pPr>
        <w:pStyle w:val="25"/>
        <w:rPr>
          <w:rFonts w:ascii="仿宋" w:hAnsi="仿宋" w:eastAsia="仿宋" w:cs="仿宋"/>
          <w:sz w:val="32"/>
          <w:szCs w:val="32"/>
        </w:rPr>
        <w:sectPr>
          <w:pgSz w:w="16840" w:h="11900" w:orient="landscape"/>
          <w:pgMar w:top="1020" w:right="1361" w:bottom="1020" w:left="1361" w:header="720" w:footer="720" w:gutter="0"/>
          <w:pgNumType w:start="1"/>
          <w:cols w:space="720" w:num="1"/>
        </w:sectPr>
      </w:pPr>
      <w:r>
        <w:rPr>
          <w:rFonts w:hint="eastAsia" w:ascii="仿宋" w:hAnsi="仿宋" w:eastAsia="仿宋" w:cs="仿宋"/>
          <w:sz w:val="32"/>
          <w:szCs w:val="32"/>
        </w:rPr>
        <w:t>6、不断强化社会的民主监督作用，凡涉及群众切实利益的问题，主动听取群众意见，自觉接受群众的监督，促进农村和谐。</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12"/>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永清县龙虎庄乡人民政府</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szCs w:val="24"/>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按照预算管理有关规定，目前我县部门预算的编制实行综合预算制度，即全部收入和支出都反映在预算中。永清县</w:t>
      </w:r>
      <w:r>
        <w:rPr>
          <w:rFonts w:hint="eastAsia" w:ascii="Times New Roman" w:hAnsi="Times New Roman" w:eastAsia="仿宋_GB2312" w:cs="Times New Roman"/>
          <w:sz w:val="32"/>
          <w:szCs w:val="32"/>
        </w:rPr>
        <w:t>龙虎庄乡人民政府</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sz w:val="32"/>
          <w:szCs w:val="32"/>
        </w:rPr>
        <w:t>3034</w:t>
      </w:r>
      <w:r>
        <w:rPr>
          <w:rFonts w:hint="eastAsia"/>
          <w:sz w:val="32"/>
          <w:szCs w:val="32"/>
        </w:rPr>
        <w:t>.</w:t>
      </w:r>
      <w:r>
        <w:rPr>
          <w:sz w:val="32"/>
          <w:szCs w:val="32"/>
        </w:rPr>
        <w:t>942366</w:t>
      </w:r>
      <w:r>
        <w:rPr>
          <w:rFonts w:ascii="Times New Roman" w:hAnsi="Times New Roman" w:eastAsia="仿宋_GB2312" w:cs="Times New Roman"/>
          <w:sz w:val="32"/>
          <w:szCs w:val="32"/>
        </w:rPr>
        <w:t>万元，其中：一般公共预算收入</w:t>
      </w:r>
      <w:r>
        <w:rPr>
          <w:sz w:val="32"/>
          <w:szCs w:val="32"/>
        </w:rPr>
        <w:t>2543</w:t>
      </w:r>
      <w:r>
        <w:rPr>
          <w:rFonts w:hint="eastAsia"/>
          <w:sz w:val="32"/>
          <w:szCs w:val="32"/>
        </w:rPr>
        <w:t>.</w:t>
      </w:r>
      <w:r>
        <w:rPr>
          <w:sz w:val="32"/>
          <w:szCs w:val="32"/>
        </w:rPr>
        <w:t>942366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491万元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收支预算总表支出栏、基本支出表、项目支出表按经济分类和支出功能分类科目编制，反映永清县</w:t>
      </w:r>
      <w:r>
        <w:rPr>
          <w:rFonts w:hint="eastAsia" w:ascii="Times New Roman" w:hAnsi="Times New Roman" w:eastAsia="仿宋_GB2312" w:cs="Times New Roman"/>
          <w:sz w:val="32"/>
          <w:szCs w:val="32"/>
        </w:rPr>
        <w:t>龙虎庄乡人民政府</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sz w:val="32"/>
          <w:szCs w:val="32"/>
        </w:rPr>
        <w:t>3034</w:t>
      </w:r>
      <w:r>
        <w:rPr>
          <w:rFonts w:hint="eastAsia"/>
          <w:sz w:val="32"/>
          <w:szCs w:val="32"/>
        </w:rPr>
        <w:t>.</w:t>
      </w:r>
      <w:r>
        <w:rPr>
          <w:sz w:val="32"/>
          <w:szCs w:val="32"/>
        </w:rPr>
        <w:t>942366</w:t>
      </w:r>
      <w:r>
        <w:rPr>
          <w:rFonts w:ascii="Times New Roman" w:hAnsi="Times New Roman" w:eastAsia="仿宋_GB2312" w:cs="Times New Roman"/>
          <w:sz w:val="32"/>
          <w:szCs w:val="32"/>
        </w:rPr>
        <w:t>万元，其中基本支出</w:t>
      </w:r>
      <w:r>
        <w:rPr>
          <w:sz w:val="32"/>
          <w:szCs w:val="32"/>
        </w:rPr>
        <w:t>792</w:t>
      </w:r>
      <w:r>
        <w:rPr>
          <w:rFonts w:hint="eastAsia"/>
          <w:sz w:val="32"/>
          <w:szCs w:val="32"/>
        </w:rPr>
        <w:t>.</w:t>
      </w:r>
      <w:r>
        <w:rPr>
          <w:sz w:val="32"/>
          <w:szCs w:val="32"/>
        </w:rPr>
        <w:t>872366</w:t>
      </w:r>
      <w:r>
        <w:rPr>
          <w:rFonts w:ascii="Times New Roman" w:hAnsi="Times New Roman" w:eastAsia="仿宋_GB2312" w:cs="Times New Roman"/>
          <w:sz w:val="32"/>
          <w:szCs w:val="32"/>
        </w:rPr>
        <w:t>万元，包括人员类项目经费</w:t>
      </w:r>
      <w:r>
        <w:rPr>
          <w:sz w:val="32"/>
          <w:szCs w:val="32"/>
        </w:rPr>
        <w:t>699</w:t>
      </w:r>
      <w:r>
        <w:rPr>
          <w:rFonts w:hint="eastAsia"/>
          <w:sz w:val="32"/>
          <w:szCs w:val="32"/>
        </w:rPr>
        <w:t>.</w:t>
      </w:r>
      <w:r>
        <w:rPr>
          <w:sz w:val="32"/>
          <w:szCs w:val="32"/>
        </w:rPr>
        <w:t>327902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sz w:val="32"/>
          <w:szCs w:val="36"/>
        </w:rPr>
        <w:t>93</w:t>
      </w:r>
      <w:r>
        <w:rPr>
          <w:rFonts w:hint="eastAsia"/>
          <w:sz w:val="32"/>
          <w:szCs w:val="36"/>
        </w:rPr>
        <w:t>.</w:t>
      </w:r>
      <w:r>
        <w:rPr>
          <w:sz w:val="32"/>
          <w:szCs w:val="36"/>
        </w:rPr>
        <w:t>544464</w:t>
      </w:r>
      <w:r>
        <w:rPr>
          <w:rFonts w:ascii="Times New Roman" w:hAnsi="Times New Roman" w:eastAsia="仿宋_GB2312" w:cs="Times New Roman"/>
          <w:sz w:val="32"/>
          <w:szCs w:val="32"/>
        </w:rPr>
        <w:t>万元；运转类其他及特定目标类项目支出</w:t>
      </w:r>
      <w:r>
        <w:rPr>
          <w:sz w:val="32"/>
          <w:szCs w:val="32"/>
        </w:rPr>
        <w:t>2242</w:t>
      </w:r>
      <w:r>
        <w:rPr>
          <w:rFonts w:hint="eastAsia"/>
          <w:sz w:val="32"/>
          <w:szCs w:val="32"/>
        </w:rPr>
        <w:t>.</w:t>
      </w:r>
      <w:r>
        <w:rPr>
          <w:sz w:val="32"/>
          <w:szCs w:val="32"/>
        </w:rPr>
        <w:t>07</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3034.942366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706.185632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1.272832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人员经费、公用经费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704.9128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一般公共服务支出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节能环保支出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农林水支出、住房保障支出</w:t>
      </w:r>
      <w:r>
        <w:rPr>
          <w:rFonts w:ascii="Times New Roman" w:hAnsi="Times New Roman" w:eastAsia="仿宋_GB2312" w:cs="Times New Roman"/>
          <w:sz w:val="32"/>
          <w:szCs w:val="32"/>
        </w:rPr>
        <w:t>等支出。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93.544464</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我部门</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14.03366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13.545</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13.545</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0.48866</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五、绩效预算信息</w:t>
      </w:r>
      <w:bookmarkStart w:id="6" w:name="_GoBack"/>
      <w:bookmarkEnd w:id="6"/>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6"/>
        <w:rPr>
          <w:rFonts w:ascii="仿宋_GB2312" w:eastAsia="仿宋_GB2312" w:cs="Times New Roman"/>
          <w:sz w:val="32"/>
          <w:szCs w:val="32"/>
        </w:rPr>
      </w:pPr>
      <w:r>
        <w:rPr>
          <w:rFonts w:hint="eastAsia" w:ascii="仿宋" w:hAnsi="仿宋" w:eastAsia="仿宋" w:cs="仿宋"/>
          <w:sz w:val="32"/>
          <w:szCs w:val="32"/>
        </w:rPr>
        <w:t>2022年在县委、县政府的坚强领导下，龙虎庄乡以党史学习教育为引领，以“三重四创五优化”活动为统揽，紧紧围绕工作目标，拼搏进取、攻坚克难，全力开创跨越发展新局面。牢守安全环保、防范风险、民生保障、社会稳定“四条底线”，促进经济社会持续健康发展和民生福祉持续改善，增强龙虎庄乡统一管理经济、安全生产、维稳、文化、卫生事业和党务政务、财政、民政、环保、退役安置、执法、招商等行政工作的职能，完成维稳工作任务，完善工程建设项目，优化发展环境，着力提升基础设施。在大气污染防治方面，加大监管力度，保持严防、严查、严控的高压态势，全力推进防治工作向纵深开展。持续抓好“煤替代”工程的日常安全运行和维护工作，做好“两员”宣传培训，杜绝安全隐患事故的发生，保护资源和生态环境,提升我乡环境状况，巩固农村环境整治成果，推进农村经济全面发展和社会全面进步，努力实现共同富裕。</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7"/>
        <w:rPr>
          <w:rFonts w:ascii="仿宋" w:hAnsi="仿宋" w:eastAsia="仿宋" w:cs="仿宋"/>
          <w:sz w:val="32"/>
          <w:szCs w:val="32"/>
        </w:rPr>
      </w:pPr>
      <w:r>
        <w:rPr>
          <w:rFonts w:hint="eastAsia" w:ascii="仿宋" w:hAnsi="仿宋" w:eastAsia="仿宋" w:cs="仿宋"/>
          <w:sz w:val="32"/>
          <w:szCs w:val="32"/>
        </w:rPr>
        <w:t>(一)乡村建设规划、事务管理工作</w:t>
      </w:r>
    </w:p>
    <w:p>
      <w:pPr>
        <w:pStyle w:val="27"/>
        <w:rPr>
          <w:rFonts w:ascii="仿宋" w:hAnsi="仿宋" w:eastAsia="仿宋" w:cs="仿宋"/>
          <w:sz w:val="32"/>
          <w:szCs w:val="32"/>
        </w:rPr>
      </w:pPr>
      <w:r>
        <w:rPr>
          <w:rFonts w:hint="eastAsia" w:ascii="仿宋" w:hAnsi="仿宋" w:eastAsia="仿宋" w:cs="仿宋"/>
          <w:sz w:val="32"/>
          <w:szCs w:val="32"/>
        </w:rPr>
        <w:t>绩效目标:完善基础设施建设，改善村民生活条件。</w:t>
      </w:r>
    </w:p>
    <w:p>
      <w:pPr>
        <w:pStyle w:val="27"/>
        <w:rPr>
          <w:rFonts w:ascii="仿宋" w:hAnsi="仿宋" w:eastAsia="仿宋" w:cs="仿宋"/>
          <w:sz w:val="32"/>
          <w:szCs w:val="32"/>
        </w:rPr>
      </w:pPr>
      <w:r>
        <w:rPr>
          <w:rFonts w:hint="eastAsia" w:ascii="仿宋" w:hAnsi="仿宋" w:eastAsia="仿宋" w:cs="仿宋"/>
          <w:sz w:val="32"/>
          <w:szCs w:val="32"/>
        </w:rPr>
        <w:t>绩效指标:改造提升龙虎庄乡基础设施建设工程，确保提高村民生活条件。</w:t>
      </w:r>
    </w:p>
    <w:p>
      <w:pPr>
        <w:pStyle w:val="27"/>
        <w:rPr>
          <w:rFonts w:ascii="仿宋" w:hAnsi="仿宋" w:eastAsia="仿宋" w:cs="仿宋"/>
          <w:sz w:val="32"/>
          <w:szCs w:val="32"/>
        </w:rPr>
      </w:pPr>
      <w:r>
        <w:rPr>
          <w:rFonts w:hint="eastAsia" w:ascii="仿宋" w:hAnsi="仿宋" w:eastAsia="仿宋" w:cs="仿宋"/>
          <w:sz w:val="32"/>
          <w:szCs w:val="32"/>
        </w:rPr>
        <w:t>(二)政务服务与政务管理工作</w:t>
      </w:r>
    </w:p>
    <w:p>
      <w:pPr>
        <w:pStyle w:val="27"/>
        <w:rPr>
          <w:rFonts w:ascii="仿宋" w:hAnsi="仿宋" w:eastAsia="仿宋" w:cs="仿宋"/>
          <w:sz w:val="32"/>
          <w:szCs w:val="32"/>
        </w:rPr>
      </w:pPr>
      <w:r>
        <w:rPr>
          <w:rFonts w:hint="eastAsia" w:ascii="仿宋" w:hAnsi="仿宋" w:eastAsia="仿宋" w:cs="仿宋"/>
          <w:sz w:val="32"/>
          <w:szCs w:val="32"/>
        </w:rPr>
        <w:t>绩效目标：完成退役军人服务工作，稳定军民军心。</w:t>
      </w:r>
    </w:p>
    <w:p>
      <w:pPr>
        <w:pStyle w:val="27"/>
        <w:rPr>
          <w:rFonts w:ascii="仿宋" w:hAnsi="仿宋" w:eastAsia="仿宋" w:cs="仿宋"/>
          <w:sz w:val="32"/>
          <w:szCs w:val="32"/>
        </w:rPr>
      </w:pPr>
      <w:r>
        <w:rPr>
          <w:rFonts w:hint="eastAsia" w:ascii="仿宋" w:hAnsi="仿宋" w:eastAsia="仿宋" w:cs="仿宋"/>
          <w:sz w:val="32"/>
          <w:szCs w:val="32"/>
        </w:rPr>
        <w:t>绩效指标:按照计划标准按成党建工作；完成八一建军节对域内退役军人的慰问。</w:t>
      </w:r>
    </w:p>
    <w:p>
      <w:pPr>
        <w:pStyle w:val="27"/>
        <w:rPr>
          <w:rFonts w:ascii="仿宋" w:hAnsi="仿宋" w:eastAsia="仿宋" w:cs="仿宋"/>
          <w:sz w:val="32"/>
          <w:szCs w:val="32"/>
        </w:rPr>
      </w:pPr>
      <w:r>
        <w:rPr>
          <w:rFonts w:hint="eastAsia" w:ascii="仿宋" w:hAnsi="仿宋" w:eastAsia="仿宋" w:cs="仿宋"/>
          <w:sz w:val="32"/>
          <w:szCs w:val="32"/>
        </w:rPr>
        <w:t>(三)环境政治、大气污染防治工作</w:t>
      </w:r>
    </w:p>
    <w:p>
      <w:pPr>
        <w:pStyle w:val="27"/>
        <w:rPr>
          <w:rFonts w:ascii="仿宋" w:hAnsi="仿宋" w:eastAsia="仿宋" w:cs="仿宋"/>
          <w:sz w:val="32"/>
          <w:szCs w:val="32"/>
        </w:rPr>
      </w:pPr>
      <w:r>
        <w:rPr>
          <w:rFonts w:hint="eastAsia" w:ascii="仿宋" w:hAnsi="仿宋" w:eastAsia="仿宋" w:cs="仿宋"/>
          <w:sz w:val="32"/>
          <w:szCs w:val="32"/>
        </w:rPr>
        <w:t>绩效目标:完成我乡环境综合整治工作，提升区内整体环境质量。以改善环境质量和保证人民群众环境健康安全为目标以防治环境污染为重点，强化环境监督管理，区内环境质量得到明显改善。</w:t>
      </w:r>
    </w:p>
    <w:p>
      <w:pPr>
        <w:pStyle w:val="27"/>
        <w:rPr>
          <w:rFonts w:ascii="仿宋" w:hAnsi="仿宋" w:eastAsia="仿宋" w:cs="仿宋"/>
          <w:sz w:val="32"/>
          <w:szCs w:val="32"/>
        </w:rPr>
      </w:pPr>
      <w:r>
        <w:rPr>
          <w:rFonts w:hint="eastAsia" w:ascii="仿宋" w:hAnsi="仿宋" w:eastAsia="仿宋" w:cs="仿宋"/>
          <w:sz w:val="32"/>
          <w:szCs w:val="32"/>
        </w:rPr>
        <w:t>绩效指标：加大监管力度，保持严防、严查、严控的高压态势，全力推进防治工作向纵深开展。持续抓好“煤替代”工程的日常安全运行和维护工作，做好“两员”宣传培训，杜绝安全隐患事故的发生。</w:t>
      </w:r>
    </w:p>
    <w:p>
      <w:pPr>
        <w:pStyle w:val="27"/>
        <w:rPr>
          <w:rFonts w:ascii="仿宋" w:hAnsi="仿宋" w:eastAsia="仿宋" w:cs="仿宋"/>
          <w:sz w:val="32"/>
          <w:szCs w:val="32"/>
        </w:rPr>
      </w:pPr>
      <w:r>
        <w:rPr>
          <w:rFonts w:hint="eastAsia" w:ascii="仿宋" w:hAnsi="仿宋" w:eastAsia="仿宋" w:cs="仿宋"/>
          <w:sz w:val="32"/>
          <w:szCs w:val="32"/>
        </w:rPr>
        <w:t>(四)综合业务、事务管理工作</w:t>
      </w:r>
    </w:p>
    <w:p>
      <w:pPr>
        <w:pStyle w:val="27"/>
        <w:rPr>
          <w:rFonts w:ascii="仿宋" w:hAnsi="仿宋" w:eastAsia="仿宋" w:cs="仿宋"/>
          <w:sz w:val="32"/>
          <w:szCs w:val="32"/>
        </w:rPr>
      </w:pPr>
      <w:r>
        <w:rPr>
          <w:rFonts w:hint="eastAsia" w:ascii="仿宋" w:hAnsi="仿宋" w:eastAsia="仿宋" w:cs="仿宋"/>
          <w:sz w:val="32"/>
          <w:szCs w:val="32"/>
        </w:rPr>
        <w:t>绩效目标：综合执法，提高我乡综合执法能力。</w:t>
      </w:r>
    </w:p>
    <w:p>
      <w:pPr>
        <w:pStyle w:val="27"/>
        <w:rPr>
          <w:rFonts w:ascii="仿宋" w:hAnsi="仿宋" w:eastAsia="仿宋" w:cs="仿宋"/>
          <w:sz w:val="32"/>
          <w:szCs w:val="32"/>
        </w:rPr>
      </w:pPr>
      <w:r>
        <w:rPr>
          <w:rFonts w:hint="eastAsia" w:ascii="仿宋" w:hAnsi="仿宋" w:eastAsia="仿宋" w:cs="仿宋"/>
          <w:sz w:val="32"/>
          <w:szCs w:val="32"/>
        </w:rPr>
        <w:t>绩效指标:综合执法，改善我乡乱建乱搭、环境污染、车辆乱停乱发、无照商贩、无证饮食摊点等现象。</w:t>
      </w:r>
    </w:p>
    <w:p>
      <w:pPr>
        <w:pStyle w:val="27"/>
        <w:rPr>
          <w:rFonts w:ascii="仿宋" w:hAnsi="仿宋" w:eastAsia="仿宋" w:cs="仿宋"/>
          <w:sz w:val="32"/>
          <w:szCs w:val="32"/>
        </w:rPr>
      </w:pPr>
      <w:r>
        <w:rPr>
          <w:rFonts w:hint="eastAsia" w:ascii="仿宋" w:hAnsi="仿宋" w:eastAsia="仿宋" w:cs="仿宋"/>
          <w:sz w:val="32"/>
          <w:szCs w:val="32"/>
        </w:rPr>
        <w:t>(五)应急管理及安全生产</w:t>
      </w:r>
    </w:p>
    <w:p>
      <w:pPr>
        <w:pStyle w:val="27"/>
        <w:rPr>
          <w:rFonts w:ascii="仿宋" w:hAnsi="仿宋" w:eastAsia="仿宋" w:cs="仿宋"/>
          <w:sz w:val="32"/>
          <w:szCs w:val="32"/>
        </w:rPr>
      </w:pPr>
      <w:r>
        <w:rPr>
          <w:rFonts w:hint="eastAsia" w:ascii="仿宋" w:hAnsi="仿宋" w:eastAsia="仿宋" w:cs="仿宋"/>
          <w:sz w:val="32"/>
          <w:szCs w:val="32"/>
        </w:rPr>
        <w:t>绩效目标：保障我乡域内的工作安全运行，有效保证应急突发事件应对处置，完善应急体系，有效组织应急演练，进一步提升应急工作水平。</w:t>
      </w:r>
    </w:p>
    <w:p>
      <w:pPr>
        <w:pStyle w:val="27"/>
        <w:rPr>
          <w:rFonts w:ascii="仿宋" w:hAnsi="仿宋" w:eastAsia="仿宋" w:cs="仿宋"/>
          <w:sz w:val="32"/>
          <w:szCs w:val="32"/>
        </w:rPr>
      </w:pPr>
      <w:r>
        <w:rPr>
          <w:rFonts w:hint="eastAsia" w:ascii="仿宋" w:hAnsi="仿宋" w:eastAsia="仿宋" w:cs="仿宋"/>
          <w:sz w:val="32"/>
          <w:szCs w:val="32"/>
        </w:rPr>
        <w:t>绩效指标:保障完善应急体系，应急事件处置及时，降低隐患，确保制度及实施方案健全。</w:t>
      </w:r>
    </w:p>
    <w:p>
      <w:pPr>
        <w:pStyle w:val="27"/>
        <w:rPr>
          <w:rFonts w:ascii="仿宋" w:hAnsi="仿宋" w:eastAsia="仿宋" w:cs="仿宋"/>
          <w:sz w:val="32"/>
          <w:szCs w:val="32"/>
        </w:rPr>
      </w:pPr>
      <w:r>
        <w:rPr>
          <w:rFonts w:hint="eastAsia" w:ascii="仿宋" w:hAnsi="仿宋" w:eastAsia="仿宋" w:cs="仿宋"/>
          <w:sz w:val="32"/>
          <w:szCs w:val="32"/>
        </w:rPr>
        <w:t>(六) 机关后勤保障管理工作</w:t>
      </w:r>
    </w:p>
    <w:p>
      <w:pPr>
        <w:pStyle w:val="27"/>
        <w:rPr>
          <w:rFonts w:ascii="仿宋" w:hAnsi="仿宋" w:eastAsia="仿宋" w:cs="仿宋"/>
          <w:sz w:val="32"/>
          <w:szCs w:val="32"/>
        </w:rPr>
      </w:pPr>
      <w:r>
        <w:rPr>
          <w:rFonts w:hint="eastAsia" w:ascii="仿宋" w:hAnsi="仿宋" w:eastAsia="仿宋" w:cs="仿宋"/>
          <w:sz w:val="32"/>
          <w:szCs w:val="32"/>
        </w:rPr>
        <w:t>绩效目标：做好后勤保障工作，公务用车分配合理，机关食堂无安全隐患、就餐环境良好，办公环境良好，保障机关工作正常开展。</w:t>
      </w:r>
    </w:p>
    <w:p>
      <w:pPr>
        <w:pStyle w:val="27"/>
        <w:rPr>
          <w:rFonts w:ascii="仿宋" w:hAnsi="仿宋" w:eastAsia="仿宋" w:cs="仿宋"/>
          <w:sz w:val="32"/>
          <w:szCs w:val="32"/>
        </w:rPr>
      </w:pPr>
      <w:r>
        <w:rPr>
          <w:rFonts w:hint="eastAsia" w:ascii="仿宋" w:hAnsi="仿宋" w:eastAsia="仿宋" w:cs="仿宋"/>
          <w:sz w:val="32"/>
          <w:szCs w:val="32"/>
        </w:rPr>
        <w:t>绩效指标:确保食堂效能高，环境整洁，卫生达标；后勤保障到位，不误事；办公就餐环境提升。</w:t>
      </w:r>
    </w:p>
    <w:p>
      <w:pPr>
        <w:pStyle w:val="27"/>
        <w:rPr>
          <w:rFonts w:ascii="仿宋" w:hAnsi="仿宋" w:eastAsia="仿宋" w:cs="仿宋"/>
          <w:sz w:val="32"/>
          <w:szCs w:val="32"/>
        </w:rPr>
      </w:pPr>
      <w:r>
        <w:rPr>
          <w:rFonts w:hint="eastAsia" w:ascii="仿宋" w:hAnsi="仿宋" w:eastAsia="仿宋" w:cs="仿宋"/>
          <w:sz w:val="32"/>
          <w:szCs w:val="32"/>
        </w:rPr>
        <w:t>(七) 民族宗教事务管理工作</w:t>
      </w:r>
    </w:p>
    <w:p>
      <w:pPr>
        <w:pStyle w:val="27"/>
        <w:rPr>
          <w:rFonts w:ascii="仿宋" w:hAnsi="仿宋" w:eastAsia="仿宋" w:cs="仿宋"/>
          <w:sz w:val="32"/>
          <w:szCs w:val="32"/>
        </w:rPr>
      </w:pPr>
      <w:r>
        <w:rPr>
          <w:rFonts w:hint="eastAsia" w:ascii="仿宋" w:hAnsi="仿宋" w:eastAsia="仿宋" w:cs="仿宋"/>
          <w:sz w:val="32"/>
          <w:szCs w:val="32"/>
        </w:rPr>
        <w:t>绩效目标:贯彻执行党的民族宗教工作方针政策，监督检查政策落实情况，联系少数民族和宗教界代表人士，促进民族团结，为少数民族群众做实事、办好事、解难事。</w:t>
      </w:r>
    </w:p>
    <w:p>
      <w:pPr>
        <w:pStyle w:val="27"/>
        <w:rPr>
          <w:rFonts w:ascii="仿宋" w:hAnsi="仿宋" w:eastAsia="仿宋" w:cs="仿宋"/>
          <w:sz w:val="32"/>
          <w:szCs w:val="32"/>
        </w:rPr>
      </w:pPr>
      <w:r>
        <w:rPr>
          <w:rFonts w:hint="eastAsia" w:ascii="仿宋" w:hAnsi="仿宋" w:eastAsia="仿宋" w:cs="仿宋"/>
          <w:sz w:val="32"/>
          <w:szCs w:val="32"/>
        </w:rPr>
        <w:t>绩效指标：保障少数民族群众对宗教工作达到满意；民族团结、和谐相处，无民族纠纷案件，民族纠纷案件处理下降。</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8"/>
        <w:rPr>
          <w:rFonts w:ascii="仿宋" w:hAnsi="仿宋" w:eastAsia="仿宋" w:cs="仿宋"/>
          <w:sz w:val="32"/>
          <w:szCs w:val="32"/>
        </w:rPr>
      </w:pPr>
      <w:r>
        <w:rPr>
          <w:rFonts w:hint="eastAsia" w:ascii="仿宋" w:hAnsi="仿宋" w:eastAsia="仿宋" w:cs="仿宋"/>
          <w:sz w:val="32"/>
          <w:szCs w:val="32"/>
        </w:rPr>
        <w:t>(一)聚焦政治任务，强化意识引导，进一步树牢“四个意识”，坚定“四个自信”，进一步强化理论武装，坚持不懈用习近平新时代中国特色社会主义思想武装头脑、指导实践、推动工作。全面加强政府自身建设。进一步解放思想、强化学习、开拓创新、依法行政；进一步发扬一线决策、一线落实的工作作风，问计于民、问需于民，虚心听取人民群众的意见和建议，切实将各项工作抓严、抓紧、抓细、抓实，恪尽职守，善做善成；进一步加强廉洁政府建设，不折不扣执行中央“八项规定”和上级各项工作纪律要求，持续深入加强党风廉政责任制建设，自觉接受社会各界监督，牢固树立艰苦奋斗、勤俭创业思想，以廉洁的形象取信于民，践行履职为民的宗旨。</w:t>
      </w:r>
    </w:p>
    <w:p>
      <w:pPr>
        <w:pStyle w:val="28"/>
        <w:rPr>
          <w:rFonts w:ascii="仿宋" w:hAnsi="仿宋" w:eastAsia="仿宋" w:cs="仿宋"/>
          <w:sz w:val="32"/>
          <w:szCs w:val="32"/>
        </w:rPr>
      </w:pPr>
      <w:r>
        <w:rPr>
          <w:rFonts w:hint="eastAsia" w:ascii="仿宋" w:hAnsi="仿宋" w:eastAsia="仿宋" w:cs="仿宋"/>
          <w:sz w:val="32"/>
          <w:szCs w:val="32"/>
        </w:rPr>
        <w:t>（二）突出工作重点，着力抓好项目建设。一方面认真树立在谈项目，把项目签约、落地作为首要任务，整治现有资源，合理配置，多措并举，促使正谈项目尽快落地建设。另一方面对于目前在建的重点项目，及时解决项目建设中存在的问题，倒排工期，督促项目尽快建设。此外，下大力抓好企业服务工作，力促现有企业转型升级，向高端发展迈进。</w:t>
      </w:r>
    </w:p>
    <w:p>
      <w:pPr>
        <w:pStyle w:val="28"/>
        <w:rPr>
          <w:rFonts w:ascii="仿宋" w:hAnsi="仿宋" w:eastAsia="仿宋" w:cs="仿宋"/>
          <w:sz w:val="32"/>
          <w:szCs w:val="32"/>
        </w:rPr>
      </w:pPr>
      <w:r>
        <w:rPr>
          <w:rFonts w:hint="eastAsia" w:ascii="仿宋" w:hAnsi="仿宋" w:eastAsia="仿宋" w:cs="仿宋"/>
          <w:sz w:val="32"/>
          <w:szCs w:val="32"/>
        </w:rPr>
        <w:t>（三）信访稳定。做好群众的来信来访，积极解决来信来访中群众反映的问题，杜绝矛盾恶化，从而达到社会和谐稳定。</w:t>
      </w:r>
    </w:p>
    <w:p>
      <w:pPr>
        <w:pStyle w:val="28"/>
        <w:rPr>
          <w:rFonts w:ascii="仿宋" w:hAnsi="仿宋" w:eastAsia="仿宋" w:cs="仿宋"/>
          <w:sz w:val="32"/>
          <w:szCs w:val="32"/>
        </w:rPr>
      </w:pPr>
      <w:r>
        <w:rPr>
          <w:rFonts w:hint="eastAsia" w:ascii="仿宋" w:hAnsi="仿宋" w:eastAsia="仿宋" w:cs="仿宋"/>
          <w:sz w:val="32"/>
          <w:szCs w:val="32"/>
        </w:rPr>
        <w:t>（四）大气污染防治。在大气污染防治方面，加大监管力度，保持严防、严查、严控的高压态势，全力推进防治工作向纵深开展。持续抓好“煤替代”工程的日常安全运行和维护工作，做好“两员”宣传培训，杜绝安全隐患事故的发生。</w:t>
      </w:r>
    </w:p>
    <w:p>
      <w:pPr>
        <w:pStyle w:val="28"/>
        <w:rPr>
          <w:rFonts w:ascii="仿宋" w:hAnsi="仿宋" w:eastAsia="仿宋" w:cs="仿宋"/>
          <w:sz w:val="32"/>
          <w:szCs w:val="32"/>
        </w:rPr>
      </w:pPr>
      <w:r>
        <w:rPr>
          <w:rFonts w:hint="eastAsia" w:ascii="仿宋" w:hAnsi="仿宋" w:eastAsia="仿宋" w:cs="仿宋"/>
          <w:sz w:val="32"/>
          <w:szCs w:val="32"/>
        </w:rPr>
        <w:t>（五）开展农村环境整治。精心组织，周密部署，制定方案，细化分工，全党动手，全民动员，在全乡范围内开展农村环境综合整治攻坚战，清理乡村道路两侧、村街内外、房前屋后多年积存垃圾，彻底改变了乡村环境脏、乱、差的局面。同时，建立了长效管护和保洁机制，定标准、定人员、定责任区，分组划片，责任到人，做到垃圾日产日清，巩固农村环境整治成果。</w:t>
      </w:r>
    </w:p>
    <w:p>
      <w:pPr>
        <w:pStyle w:val="28"/>
        <w:rPr>
          <w:rFonts w:ascii="仿宋" w:hAnsi="仿宋" w:eastAsia="仿宋" w:cs="仿宋"/>
          <w:sz w:val="32"/>
          <w:szCs w:val="32"/>
        </w:rPr>
      </w:pPr>
      <w:r>
        <w:rPr>
          <w:rFonts w:hint="eastAsia" w:ascii="仿宋" w:hAnsi="仿宋" w:eastAsia="仿宋" w:cs="仿宋"/>
          <w:sz w:val="32"/>
          <w:szCs w:val="32"/>
        </w:rPr>
        <w:t>（六）优化发展环境，着力提升基础设施。</w:t>
      </w:r>
    </w:p>
    <w:p>
      <w:pPr>
        <w:pStyle w:val="28"/>
        <w:rPr>
          <w:rFonts w:ascii="仿宋" w:hAnsi="仿宋" w:eastAsia="仿宋" w:cs="仿宋"/>
          <w:sz w:val="32"/>
          <w:szCs w:val="32"/>
        </w:rPr>
      </w:pPr>
      <w:r>
        <w:rPr>
          <w:rFonts w:hint="eastAsia" w:ascii="仿宋" w:hAnsi="仿宋" w:eastAsia="仿宋" w:cs="仿宋"/>
          <w:sz w:val="32"/>
          <w:szCs w:val="32"/>
        </w:rPr>
        <w:t>（七）加强支出管理。通过优化支出结构、编细编实预算、加快履行政府采购手续、尽快启动我乡路灯照明工程、及时支付项目资金、6月底前细化代编预算、按规定及时下达各类人员经费、公用经费和项目资金等多种措施，确保支出进度达到序时进度要求。</w:t>
      </w:r>
    </w:p>
    <w:p>
      <w:pPr>
        <w:pStyle w:val="28"/>
        <w:rPr>
          <w:rFonts w:ascii="仿宋" w:hAnsi="仿宋" w:eastAsia="仿宋" w:cs="仿宋"/>
          <w:sz w:val="32"/>
          <w:szCs w:val="32"/>
        </w:rPr>
      </w:pPr>
      <w:r>
        <w:rPr>
          <w:rFonts w:hint="eastAsia" w:ascii="仿宋" w:hAnsi="仿宋" w:eastAsia="仿宋" w:cs="仿宋"/>
          <w:sz w:val="32"/>
          <w:szCs w:val="32"/>
        </w:rPr>
        <w:t>（八）加强绩效运行监控。永清召开工委会议，2022年度开始按上级文件要求开展项目绩效运行监控，成立绩效监控领导小组，负责全覆盖、全过程督导部门预算绩效管理执行工作，发现问题及时采取措施，确保绩效目标如期保质实现。并将预算绩效管理工作纳入各部门、各村街年度考核。</w:t>
      </w:r>
    </w:p>
    <w:p>
      <w:pPr>
        <w:pStyle w:val="28"/>
        <w:rPr>
          <w:rFonts w:ascii="仿宋" w:hAnsi="仿宋" w:eastAsia="仿宋" w:cs="仿宋"/>
          <w:sz w:val="32"/>
          <w:szCs w:val="32"/>
        </w:rPr>
      </w:pPr>
      <w:r>
        <w:rPr>
          <w:rFonts w:hint="eastAsia" w:ascii="仿宋" w:hAnsi="仿宋" w:eastAsia="仿宋" w:cs="仿宋"/>
          <w:sz w:val="32"/>
          <w:szCs w:val="32"/>
        </w:rPr>
        <w:t>（九）规范财务资产管理。2022年完善《永清龙虎庄乡财务管理制度》，严格审批程序，制定《永清龙虎庄乡国有资产管理制度》，加强机关和各社区固定资产登记、使用和报废处置管理，做到支出合理，物尽其用。</w:t>
      </w:r>
    </w:p>
    <w:p>
      <w:pPr>
        <w:pStyle w:val="28"/>
        <w:rPr>
          <w:rFonts w:ascii="仿宋" w:hAnsi="仿宋" w:eastAsia="仿宋" w:cs="仿宋"/>
          <w:sz w:val="32"/>
          <w:szCs w:val="32"/>
        </w:rPr>
      </w:pPr>
      <w:r>
        <w:rPr>
          <w:rFonts w:hint="eastAsia" w:ascii="仿宋" w:hAnsi="仿宋" w:eastAsia="仿宋" w:cs="仿宋"/>
          <w:sz w:val="32"/>
          <w:szCs w:val="32"/>
        </w:rPr>
        <w:t>（十）做好绩效自评。2022年永清龙虎庄乡按要求开展2021年度部门预算绩效自评和重点评价工作，对评价中发现的问题及时整改，调整优化支出结构，提高财政资金使用效益。</w:t>
      </w:r>
    </w:p>
    <w:p>
      <w:pPr>
        <w:pStyle w:val="28"/>
        <w:rPr>
          <w:rFonts w:ascii="仿宋" w:hAnsi="仿宋" w:eastAsia="仿宋" w:cs="仿宋"/>
          <w:sz w:val="32"/>
          <w:szCs w:val="32"/>
        </w:rPr>
      </w:pPr>
      <w:r>
        <w:rPr>
          <w:rFonts w:hint="eastAsia" w:ascii="仿宋" w:hAnsi="仿宋" w:eastAsia="仿宋" w:cs="仿宋"/>
          <w:sz w:val="32"/>
          <w:szCs w:val="32"/>
        </w:rPr>
        <w:t>（十一）加强内部监督。永清龙虎庄乡预算绩效管理领导小组2022年要加强内部监督制度建设，对永清龙虎庄乡各职能部门的绩效运行情况进行监督管理、对区内重大支出决策实行重点管理，通过街道工委会议研究表决决定、对外投资、资产处置及其他重要经济业务事项的决策和执行进行督导，对会计资料进行内部审计，并配合做好审计、财政监督等外部监督工作，确保财政资金安全有效。</w:t>
      </w:r>
    </w:p>
    <w:p>
      <w:pPr>
        <w:pStyle w:val="28"/>
        <w:rPr>
          <w:rFonts w:ascii="仿宋" w:hAnsi="仿宋" w:eastAsia="仿宋" w:cs="仿宋"/>
          <w:sz w:val="32"/>
          <w:szCs w:val="32"/>
        </w:rPr>
      </w:pPr>
      <w:r>
        <w:rPr>
          <w:rFonts w:hint="eastAsia" w:ascii="仿宋" w:hAnsi="仿宋" w:eastAsia="仿宋" w:cs="仿宋"/>
          <w:sz w:val="32"/>
          <w:szCs w:val="32"/>
        </w:rPr>
        <w:t>（十二）加强宣传培训调研。2022年永清龙虎庄乡要加强财政和预算绩效管理人员培训，提高财政所职工业务素质；加强调研，提出优化财政资金配置、提高资金使用效益的意见；并在区内开展部门预算绩效管理知识宣传活动，全民参与绩效管理和绩效运行监控，加大宣传力度，强化预算绩效管理意识，促进预算绩效管理水平进一步提升。</w:t>
      </w:r>
    </w:p>
    <w:p>
      <w:pPr>
        <w:pStyle w:val="28"/>
        <w:rPr>
          <w:rFonts w:ascii="仿宋" w:hAnsi="仿宋" w:eastAsia="仿宋" w:cs="仿宋"/>
          <w:sz w:val="32"/>
          <w:szCs w:val="32"/>
        </w:rPr>
      </w:pPr>
      <w:r>
        <w:rPr>
          <w:rFonts w:hint="eastAsia" w:ascii="仿宋" w:hAnsi="仿宋" w:eastAsia="仿宋" w:cs="仿宋"/>
          <w:sz w:val="32"/>
          <w:szCs w:val="32"/>
        </w:rPr>
        <w:t>（十三）夯实基层基础，着力推进基层党建工作，深入推进“两学一做”学习教育常态化制度。进一步加强基层党组织建设，着力健全组织生活制度，使基层党组织不断“晋位升级”。抓好党员干部队伍建设，加强对新上任“干部”培训工作，提高其为民办事的能力。</w:t>
      </w:r>
    </w:p>
    <w:p>
      <w:pPr>
        <w:overflowPunct w:val="0"/>
        <w:adjustRightInd w:val="0"/>
        <w:snapToGrid w:val="0"/>
        <w:spacing w:after="156" w:afterLines="50" w:line="580" w:lineRule="exact"/>
        <w:ind w:firstLine="627" w:firstLineChars="196"/>
        <w:jc w:val="left"/>
        <w:rPr>
          <w:rFonts w:ascii="仿宋" w:hAnsi="仿宋" w:eastAsia="仿宋" w:cs="仿宋"/>
          <w:sz w:val="32"/>
          <w:szCs w:val="32"/>
        </w:rPr>
      </w:pPr>
      <w:r>
        <w:rPr>
          <w:rFonts w:hint="eastAsia" w:ascii="仿宋" w:hAnsi="仿宋" w:eastAsia="仿宋" w:cs="仿宋"/>
          <w:sz w:val="32"/>
          <w:szCs w:val="32"/>
        </w:rPr>
        <w:t>以更加坚定的信心、更加饱满的激情、更加务实的作风，挺身担当、奋发图强，共同谱写龙虎庄新一轮跨越发展的辉煌，为实现“经济强县，美丽永清”奋斗目标做出突出贡献。</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12"/>
        <w:tblW w:w="8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保障部门个数</w:t>
            </w:r>
          </w:p>
        </w:tc>
        <w:tc>
          <w:tcPr>
            <w:tcW w:w="2172" w:type="dxa"/>
            <w:tcBorders>
              <w:tl2br w:val="nil"/>
              <w:tr2bl w:val="nil"/>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按完成比例得分</w:t>
            </w:r>
          </w:p>
        </w:tc>
        <w:tc>
          <w:tcPr>
            <w:tcW w:w="1483" w:type="dxa"/>
            <w:tcBorders>
              <w:tl2br w:val="nil"/>
              <w:tr2bl w:val="nil"/>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年度内完成的上级安排的工作部门个数</w:t>
            </w:r>
          </w:p>
        </w:tc>
        <w:tc>
          <w:tcPr>
            <w:tcW w:w="543" w:type="dxa"/>
            <w:tcBorders>
              <w:tl2br w:val="nil"/>
              <w:tr2bl w:val="nil"/>
            </w:tcBorders>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20"/>
                <w:szCs w:val="20"/>
                <w:lang w:bidi="ar"/>
              </w:rPr>
              <w:t>≧</w:t>
            </w:r>
          </w:p>
        </w:tc>
        <w:tc>
          <w:tcPr>
            <w:tcW w:w="488" w:type="dxa"/>
            <w:tcBorders>
              <w:tl2br w:val="nil"/>
              <w:tr2bl w:val="nil"/>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573" w:type="dxa"/>
            <w:tcBorders>
              <w:tl2br w:val="nil"/>
              <w:tr2bl w:val="nil"/>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1277" w:type="dxa"/>
            <w:tcBorders>
              <w:tl2br w:val="nil"/>
              <w:tr2bl w:val="nil"/>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三定方案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发放村干部工资村街数</w:t>
            </w:r>
          </w:p>
        </w:tc>
        <w:tc>
          <w:tcPr>
            <w:tcW w:w="2172" w:type="dxa"/>
            <w:tcBorders>
              <w:tl2br w:val="nil"/>
              <w:tr2bl w:val="nil"/>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按完成比例得分</w:t>
            </w:r>
          </w:p>
        </w:tc>
        <w:tc>
          <w:tcPr>
            <w:tcW w:w="1483" w:type="dxa"/>
            <w:tcBorders>
              <w:tl2br w:val="nil"/>
              <w:tr2bl w:val="nil"/>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发放村干部工资村街数</w:t>
            </w:r>
          </w:p>
        </w:tc>
        <w:tc>
          <w:tcPr>
            <w:tcW w:w="543" w:type="dxa"/>
            <w:tcBorders>
              <w:tl2br w:val="nil"/>
              <w:tr2bl w:val="nil"/>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20"/>
                <w:szCs w:val="20"/>
                <w:lang w:bidi="ar"/>
              </w:rPr>
              <w:t>＝</w:t>
            </w:r>
          </w:p>
        </w:tc>
        <w:tc>
          <w:tcPr>
            <w:tcW w:w="488" w:type="dxa"/>
            <w:tcBorders>
              <w:tl2br w:val="nil"/>
              <w:tr2bl w:val="nil"/>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w:t>
            </w:r>
          </w:p>
        </w:tc>
        <w:tc>
          <w:tcPr>
            <w:tcW w:w="573" w:type="dxa"/>
            <w:tcBorders>
              <w:tl2br w:val="nil"/>
              <w:tr2bl w:val="nil"/>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1277" w:type="dxa"/>
            <w:tcBorders>
              <w:tl2br w:val="nil"/>
              <w:tr2bl w:val="nil"/>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村街明细表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jc w:val="left"/>
              <w:textAlignment w:val="center"/>
              <w:rPr>
                <w:rFonts w:eastAsia="仿宋_GB2312"/>
                <w:color w:val="000000"/>
                <w:kern w:val="0"/>
                <w:sz w:val="18"/>
                <w:szCs w:val="18"/>
              </w:rPr>
            </w:pPr>
            <w:r>
              <w:rPr>
                <w:rFonts w:hint="eastAsia" w:ascii="宋体" w:hAnsi="宋体" w:cs="宋体"/>
                <w:color w:val="000000"/>
                <w:kern w:val="0"/>
                <w:sz w:val="18"/>
                <w:szCs w:val="18"/>
                <w:lang w:bidi="ar"/>
              </w:rPr>
              <w:t>全年工作完成率</w:t>
            </w:r>
          </w:p>
        </w:tc>
        <w:tc>
          <w:tcPr>
            <w:tcW w:w="2172"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是否达到指标值</w:t>
            </w:r>
          </w:p>
        </w:tc>
        <w:tc>
          <w:tcPr>
            <w:tcW w:w="1483" w:type="dxa"/>
            <w:tcBorders>
              <w:tl2br w:val="nil"/>
              <w:tr2bl w:val="nil"/>
            </w:tcBorders>
            <w:vAlign w:val="center"/>
          </w:tcPr>
          <w:p>
            <w:pPr>
              <w:widowControl/>
              <w:jc w:val="left"/>
              <w:textAlignment w:val="center"/>
              <w:rPr>
                <w:rFonts w:eastAsia="仿宋_GB2312"/>
                <w:color w:val="000000"/>
                <w:kern w:val="0"/>
                <w:sz w:val="18"/>
                <w:szCs w:val="18"/>
              </w:rPr>
            </w:pPr>
            <w:r>
              <w:rPr>
                <w:rFonts w:hint="eastAsia" w:ascii="宋体" w:hAnsi="宋体" w:cs="宋体"/>
                <w:color w:val="000000"/>
                <w:kern w:val="0"/>
                <w:sz w:val="18"/>
                <w:szCs w:val="18"/>
                <w:lang w:bidi="ar"/>
              </w:rPr>
              <w:t>全年完成工作任务占全年应完成工作任务的百分比</w:t>
            </w:r>
          </w:p>
        </w:tc>
        <w:tc>
          <w:tcPr>
            <w:tcW w:w="543"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&gt;=</w:t>
            </w:r>
          </w:p>
        </w:tc>
        <w:tc>
          <w:tcPr>
            <w:tcW w:w="488"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90</w:t>
            </w:r>
          </w:p>
        </w:tc>
        <w:tc>
          <w:tcPr>
            <w:tcW w:w="573"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w:t>
            </w:r>
          </w:p>
        </w:tc>
        <w:tc>
          <w:tcPr>
            <w:tcW w:w="1277"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村干部工资发放合格率</w:t>
            </w:r>
          </w:p>
        </w:tc>
        <w:tc>
          <w:tcPr>
            <w:tcW w:w="2172" w:type="dxa"/>
            <w:tcBorders>
              <w:tl2br w:val="nil"/>
              <w:tr2bl w:val="nil"/>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按完成比例得分</w:t>
            </w:r>
          </w:p>
        </w:tc>
        <w:tc>
          <w:tcPr>
            <w:tcW w:w="1483" w:type="dxa"/>
            <w:tcBorders>
              <w:tl2br w:val="nil"/>
              <w:tr2bl w:val="nil"/>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合格发放补助数量/总数量</w:t>
            </w:r>
          </w:p>
        </w:tc>
        <w:tc>
          <w:tcPr>
            <w:tcW w:w="543" w:type="dxa"/>
            <w:tcBorders>
              <w:tl2br w:val="nil"/>
              <w:tr2bl w:val="nil"/>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w:t>
            </w:r>
          </w:p>
        </w:tc>
        <w:tc>
          <w:tcPr>
            <w:tcW w:w="488" w:type="dxa"/>
            <w:tcBorders>
              <w:tl2br w:val="nil"/>
              <w:tr2bl w:val="nil"/>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73" w:type="dxa"/>
            <w:tcBorders>
              <w:tl2br w:val="nil"/>
              <w:tr2bl w:val="nil"/>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277" w:type="dxa"/>
            <w:tcBorders>
              <w:tl2br w:val="nil"/>
              <w:tr2bl w:val="nil"/>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jc w:val="left"/>
              <w:textAlignment w:val="center"/>
              <w:rPr>
                <w:rFonts w:eastAsia="仿宋_GB2312"/>
                <w:color w:val="000000"/>
                <w:kern w:val="0"/>
                <w:sz w:val="18"/>
                <w:szCs w:val="18"/>
              </w:rPr>
            </w:pPr>
            <w:r>
              <w:rPr>
                <w:rFonts w:hint="eastAsia" w:ascii="宋体" w:hAnsi="宋体" w:cs="宋体"/>
                <w:color w:val="000000"/>
                <w:kern w:val="0"/>
                <w:sz w:val="18"/>
                <w:szCs w:val="18"/>
                <w:lang w:bidi="ar"/>
              </w:rPr>
              <w:t>全年工作完成时间</w:t>
            </w:r>
          </w:p>
        </w:tc>
        <w:tc>
          <w:tcPr>
            <w:tcW w:w="2172"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是否达到指标值</w:t>
            </w:r>
          </w:p>
        </w:tc>
        <w:tc>
          <w:tcPr>
            <w:tcW w:w="1483" w:type="dxa"/>
            <w:tcBorders>
              <w:tl2br w:val="nil"/>
              <w:tr2bl w:val="nil"/>
            </w:tcBorders>
            <w:vAlign w:val="center"/>
          </w:tcPr>
          <w:p>
            <w:pPr>
              <w:widowControl/>
              <w:jc w:val="left"/>
              <w:textAlignment w:val="center"/>
              <w:rPr>
                <w:rFonts w:eastAsia="仿宋_GB2312"/>
                <w:color w:val="000000"/>
                <w:kern w:val="0"/>
                <w:sz w:val="18"/>
                <w:szCs w:val="18"/>
              </w:rPr>
            </w:pPr>
            <w:r>
              <w:rPr>
                <w:rFonts w:hint="eastAsia" w:ascii="宋体" w:hAnsi="宋体" w:cs="宋体"/>
                <w:color w:val="000000"/>
                <w:kern w:val="0"/>
                <w:sz w:val="18"/>
                <w:szCs w:val="18"/>
                <w:lang w:bidi="ar"/>
              </w:rPr>
              <w:t>全年工作完成时间</w:t>
            </w:r>
          </w:p>
        </w:tc>
        <w:tc>
          <w:tcPr>
            <w:tcW w:w="543"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文字描述</w:t>
            </w:r>
          </w:p>
        </w:tc>
        <w:tc>
          <w:tcPr>
            <w:tcW w:w="488" w:type="dxa"/>
            <w:tcBorders>
              <w:tl2br w:val="nil"/>
              <w:tr2bl w:val="nil"/>
            </w:tcBorders>
            <w:vAlign w:val="center"/>
          </w:tcPr>
          <w:p>
            <w:pPr>
              <w:widowControl/>
              <w:jc w:val="center"/>
              <w:textAlignment w:val="center"/>
              <w:rPr>
                <w:rFonts w:eastAsia="仿宋_GB2312"/>
                <w:color w:val="000000"/>
                <w:kern w:val="0"/>
                <w:sz w:val="18"/>
                <w:szCs w:val="18"/>
              </w:rPr>
            </w:pPr>
          </w:p>
        </w:tc>
        <w:tc>
          <w:tcPr>
            <w:tcW w:w="573"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按工作计划及时完成</w:t>
            </w:r>
          </w:p>
        </w:tc>
        <w:tc>
          <w:tcPr>
            <w:tcW w:w="1277"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村干部工资发放及时率</w:t>
            </w:r>
          </w:p>
        </w:tc>
        <w:tc>
          <w:tcPr>
            <w:tcW w:w="2172" w:type="dxa"/>
            <w:tcBorders>
              <w:tl2br w:val="nil"/>
              <w:tr2bl w:val="nil"/>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按完成比例得分</w:t>
            </w:r>
          </w:p>
        </w:tc>
        <w:tc>
          <w:tcPr>
            <w:tcW w:w="1483" w:type="dxa"/>
            <w:tcBorders>
              <w:tl2br w:val="nil"/>
              <w:tr2bl w:val="nil"/>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按月发放数/总数</w:t>
            </w:r>
          </w:p>
        </w:tc>
        <w:tc>
          <w:tcPr>
            <w:tcW w:w="543" w:type="dxa"/>
            <w:tcBorders>
              <w:tl2br w:val="nil"/>
              <w:tr2bl w:val="nil"/>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w:t>
            </w:r>
          </w:p>
        </w:tc>
        <w:tc>
          <w:tcPr>
            <w:tcW w:w="488" w:type="dxa"/>
            <w:tcBorders>
              <w:tl2br w:val="nil"/>
              <w:tr2bl w:val="nil"/>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573" w:type="dxa"/>
            <w:tcBorders>
              <w:tl2br w:val="nil"/>
              <w:tr2bl w:val="nil"/>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277" w:type="dxa"/>
            <w:tcBorders>
              <w:tl2br w:val="nil"/>
              <w:tr2bl w:val="nil"/>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jc w:val="left"/>
              <w:textAlignment w:val="center"/>
              <w:rPr>
                <w:rFonts w:eastAsia="仿宋_GB2312"/>
                <w:color w:val="000000"/>
                <w:kern w:val="0"/>
                <w:sz w:val="18"/>
                <w:szCs w:val="18"/>
              </w:rPr>
            </w:pPr>
            <w:r>
              <w:rPr>
                <w:rFonts w:hint="eastAsia" w:ascii="宋体" w:hAnsi="宋体" w:cs="宋体"/>
                <w:color w:val="000000"/>
                <w:kern w:val="0"/>
                <w:sz w:val="18"/>
                <w:szCs w:val="18"/>
                <w:lang w:bidi="ar"/>
              </w:rPr>
              <w:t>乡村振兴打造观摩点成本控制</w:t>
            </w:r>
          </w:p>
        </w:tc>
        <w:tc>
          <w:tcPr>
            <w:tcW w:w="2172"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20"/>
                <w:szCs w:val="20"/>
                <w:lang w:bidi="ar"/>
              </w:rPr>
              <w:t>按完成比例得分</w:t>
            </w:r>
          </w:p>
        </w:tc>
        <w:tc>
          <w:tcPr>
            <w:tcW w:w="1483" w:type="dxa"/>
            <w:tcBorders>
              <w:tl2br w:val="nil"/>
              <w:tr2bl w:val="nil"/>
            </w:tcBorders>
            <w:vAlign w:val="center"/>
          </w:tcPr>
          <w:p>
            <w:pPr>
              <w:widowControl/>
              <w:jc w:val="left"/>
              <w:textAlignment w:val="center"/>
              <w:rPr>
                <w:rFonts w:eastAsia="仿宋_GB2312"/>
                <w:color w:val="000000"/>
                <w:kern w:val="0"/>
                <w:sz w:val="18"/>
                <w:szCs w:val="18"/>
              </w:rPr>
            </w:pPr>
            <w:r>
              <w:rPr>
                <w:rFonts w:hint="eastAsia" w:ascii="宋体" w:hAnsi="宋体" w:cs="宋体"/>
                <w:color w:val="000000"/>
                <w:kern w:val="0"/>
                <w:sz w:val="18"/>
                <w:szCs w:val="18"/>
                <w:lang w:bidi="ar"/>
              </w:rPr>
              <w:t>小于年初预算数</w:t>
            </w:r>
          </w:p>
        </w:tc>
        <w:tc>
          <w:tcPr>
            <w:tcW w:w="543"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w:t>
            </w:r>
          </w:p>
        </w:tc>
        <w:tc>
          <w:tcPr>
            <w:tcW w:w="488"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eastAsia="仿宋_GB2312"/>
                <w:color w:val="000000"/>
                <w:kern w:val="0"/>
                <w:sz w:val="18"/>
                <w:szCs w:val="18"/>
              </w:rPr>
              <w:t>191.7</w:t>
            </w:r>
          </w:p>
        </w:tc>
        <w:tc>
          <w:tcPr>
            <w:tcW w:w="573"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万元</w:t>
            </w:r>
          </w:p>
        </w:tc>
        <w:tc>
          <w:tcPr>
            <w:tcW w:w="1277"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村干部工资项目成本控制</w:t>
            </w:r>
          </w:p>
        </w:tc>
        <w:tc>
          <w:tcPr>
            <w:tcW w:w="2172" w:type="dxa"/>
            <w:tcBorders>
              <w:tl2br w:val="nil"/>
              <w:tr2bl w:val="nil"/>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按完成比例得分</w:t>
            </w:r>
          </w:p>
        </w:tc>
        <w:tc>
          <w:tcPr>
            <w:tcW w:w="1483" w:type="dxa"/>
            <w:tcBorders>
              <w:tl2br w:val="nil"/>
              <w:tr2bl w:val="nil"/>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按照相关文件人均标准</w:t>
            </w:r>
          </w:p>
        </w:tc>
        <w:tc>
          <w:tcPr>
            <w:tcW w:w="543" w:type="dxa"/>
            <w:tcBorders>
              <w:tl2br w:val="nil"/>
              <w:tr2bl w:val="nil"/>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文字描述</w:t>
            </w:r>
          </w:p>
        </w:tc>
        <w:tc>
          <w:tcPr>
            <w:tcW w:w="488" w:type="dxa"/>
            <w:tcBorders>
              <w:tl2br w:val="nil"/>
              <w:tr2bl w:val="nil"/>
            </w:tcBorders>
            <w:vAlign w:val="center"/>
          </w:tcPr>
          <w:p>
            <w:pPr>
              <w:jc w:val="center"/>
              <w:rPr>
                <w:rFonts w:ascii="宋体" w:hAnsi="宋体" w:cs="宋体"/>
                <w:color w:val="000000"/>
                <w:sz w:val="20"/>
                <w:szCs w:val="20"/>
              </w:rPr>
            </w:pPr>
          </w:p>
        </w:tc>
        <w:tc>
          <w:tcPr>
            <w:tcW w:w="573" w:type="dxa"/>
            <w:tcBorders>
              <w:tl2br w:val="nil"/>
              <w:tr2bl w:val="nil"/>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按照规定标准控制</w:t>
            </w:r>
          </w:p>
        </w:tc>
        <w:tc>
          <w:tcPr>
            <w:tcW w:w="1277" w:type="dxa"/>
            <w:tcBorders>
              <w:tl2br w:val="nil"/>
              <w:tr2bl w:val="nil"/>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jc w:val="left"/>
              <w:textAlignment w:val="center"/>
              <w:rPr>
                <w:rFonts w:eastAsia="仿宋_GB2312"/>
                <w:color w:val="000000"/>
                <w:kern w:val="0"/>
                <w:sz w:val="18"/>
                <w:szCs w:val="18"/>
              </w:rPr>
            </w:pPr>
            <w:r>
              <w:rPr>
                <w:rFonts w:hint="eastAsia" w:ascii="宋体" w:hAnsi="宋体" w:cs="宋体"/>
                <w:color w:val="000000"/>
                <w:kern w:val="0"/>
                <w:sz w:val="18"/>
                <w:szCs w:val="18"/>
                <w:lang w:bidi="ar"/>
              </w:rPr>
              <w:t>环境整治提升空气质量情况</w:t>
            </w:r>
          </w:p>
        </w:tc>
        <w:tc>
          <w:tcPr>
            <w:tcW w:w="2172"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是否达到指标值</w:t>
            </w:r>
          </w:p>
        </w:tc>
        <w:tc>
          <w:tcPr>
            <w:tcW w:w="1483" w:type="dxa"/>
            <w:tcBorders>
              <w:tl2br w:val="nil"/>
              <w:tr2bl w:val="nil"/>
            </w:tcBorders>
            <w:vAlign w:val="center"/>
          </w:tcPr>
          <w:p>
            <w:pPr>
              <w:widowControl/>
              <w:jc w:val="left"/>
              <w:textAlignment w:val="center"/>
              <w:rPr>
                <w:rFonts w:eastAsia="仿宋_GB2312"/>
                <w:color w:val="000000"/>
                <w:kern w:val="0"/>
                <w:sz w:val="18"/>
                <w:szCs w:val="18"/>
              </w:rPr>
            </w:pPr>
            <w:r>
              <w:rPr>
                <w:rFonts w:hint="eastAsia" w:ascii="宋体" w:hAnsi="宋体" w:cs="宋体"/>
                <w:color w:val="000000"/>
                <w:kern w:val="0"/>
                <w:sz w:val="18"/>
                <w:szCs w:val="18"/>
                <w:lang w:bidi="ar"/>
              </w:rPr>
              <w:t>环境整治提升空气质量情况</w:t>
            </w:r>
          </w:p>
        </w:tc>
        <w:tc>
          <w:tcPr>
            <w:tcW w:w="543"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文字描述</w:t>
            </w:r>
          </w:p>
        </w:tc>
        <w:tc>
          <w:tcPr>
            <w:tcW w:w="488" w:type="dxa"/>
            <w:tcBorders>
              <w:tl2br w:val="nil"/>
              <w:tr2bl w:val="nil"/>
            </w:tcBorders>
            <w:vAlign w:val="center"/>
          </w:tcPr>
          <w:p>
            <w:pPr>
              <w:widowControl/>
              <w:jc w:val="center"/>
              <w:textAlignment w:val="center"/>
              <w:rPr>
                <w:rFonts w:eastAsia="仿宋_GB2312"/>
                <w:color w:val="000000"/>
                <w:kern w:val="0"/>
                <w:sz w:val="18"/>
                <w:szCs w:val="18"/>
              </w:rPr>
            </w:pPr>
          </w:p>
        </w:tc>
        <w:tc>
          <w:tcPr>
            <w:tcW w:w="573"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提升</w:t>
            </w:r>
          </w:p>
        </w:tc>
        <w:tc>
          <w:tcPr>
            <w:tcW w:w="1277"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jc w:val="left"/>
              <w:textAlignment w:val="center"/>
              <w:rPr>
                <w:rFonts w:eastAsia="仿宋_GB2312"/>
                <w:color w:val="000000"/>
                <w:kern w:val="0"/>
                <w:sz w:val="18"/>
                <w:szCs w:val="18"/>
              </w:rPr>
            </w:pPr>
            <w:r>
              <w:rPr>
                <w:rFonts w:hint="eastAsia" w:ascii="宋体" w:hAnsi="宋体" w:cs="宋体"/>
                <w:color w:val="000000"/>
                <w:kern w:val="0"/>
                <w:sz w:val="18"/>
                <w:szCs w:val="18"/>
                <w:lang w:bidi="ar"/>
              </w:rPr>
              <w:t>村民生活水平提高状况</w:t>
            </w:r>
          </w:p>
        </w:tc>
        <w:tc>
          <w:tcPr>
            <w:tcW w:w="2172"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是否达到指标值</w:t>
            </w:r>
          </w:p>
        </w:tc>
        <w:tc>
          <w:tcPr>
            <w:tcW w:w="1483" w:type="dxa"/>
            <w:tcBorders>
              <w:tl2br w:val="nil"/>
              <w:tr2bl w:val="nil"/>
            </w:tcBorders>
            <w:vAlign w:val="center"/>
          </w:tcPr>
          <w:p>
            <w:pPr>
              <w:widowControl/>
              <w:jc w:val="left"/>
              <w:textAlignment w:val="center"/>
              <w:rPr>
                <w:rFonts w:eastAsia="仿宋_GB2312"/>
                <w:color w:val="000000"/>
                <w:kern w:val="0"/>
                <w:sz w:val="18"/>
                <w:szCs w:val="18"/>
              </w:rPr>
            </w:pPr>
            <w:r>
              <w:rPr>
                <w:rFonts w:hint="eastAsia" w:ascii="宋体" w:hAnsi="宋体" w:cs="宋体"/>
                <w:color w:val="000000"/>
                <w:kern w:val="0"/>
                <w:sz w:val="18"/>
                <w:szCs w:val="18"/>
                <w:lang w:bidi="ar"/>
              </w:rPr>
              <w:t>域内村民生活水平提高状况</w:t>
            </w:r>
          </w:p>
        </w:tc>
        <w:tc>
          <w:tcPr>
            <w:tcW w:w="543"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文字描述</w:t>
            </w:r>
          </w:p>
        </w:tc>
        <w:tc>
          <w:tcPr>
            <w:tcW w:w="488" w:type="dxa"/>
            <w:tcBorders>
              <w:tl2br w:val="nil"/>
              <w:tr2bl w:val="nil"/>
            </w:tcBorders>
            <w:vAlign w:val="center"/>
          </w:tcPr>
          <w:p>
            <w:pPr>
              <w:widowControl/>
              <w:jc w:val="center"/>
              <w:textAlignment w:val="center"/>
              <w:rPr>
                <w:rFonts w:eastAsia="仿宋_GB2312"/>
                <w:color w:val="000000"/>
                <w:kern w:val="0"/>
                <w:sz w:val="18"/>
                <w:szCs w:val="18"/>
              </w:rPr>
            </w:pPr>
          </w:p>
        </w:tc>
        <w:tc>
          <w:tcPr>
            <w:tcW w:w="573"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提高</w:t>
            </w:r>
          </w:p>
        </w:tc>
        <w:tc>
          <w:tcPr>
            <w:tcW w:w="1277"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村街生态环境改善情况</w:t>
            </w:r>
          </w:p>
        </w:tc>
        <w:tc>
          <w:tcPr>
            <w:tcW w:w="2172"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是否达到指标值</w:t>
            </w:r>
          </w:p>
        </w:tc>
        <w:tc>
          <w:tcPr>
            <w:tcW w:w="1483"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2022年我镇域内村街生态环境改善情况</w:t>
            </w:r>
          </w:p>
        </w:tc>
        <w:tc>
          <w:tcPr>
            <w:tcW w:w="543"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文字描述</w:t>
            </w:r>
          </w:p>
        </w:tc>
        <w:tc>
          <w:tcPr>
            <w:tcW w:w="488" w:type="dxa"/>
            <w:tcBorders>
              <w:tl2br w:val="nil"/>
              <w:tr2bl w:val="nil"/>
            </w:tcBorders>
            <w:vAlign w:val="center"/>
          </w:tcPr>
          <w:p>
            <w:pPr>
              <w:widowControl/>
              <w:jc w:val="center"/>
              <w:textAlignment w:val="center"/>
              <w:rPr>
                <w:rFonts w:eastAsia="仿宋_GB2312"/>
                <w:color w:val="000000"/>
                <w:kern w:val="0"/>
                <w:sz w:val="18"/>
                <w:szCs w:val="18"/>
              </w:rPr>
            </w:pPr>
          </w:p>
        </w:tc>
        <w:tc>
          <w:tcPr>
            <w:tcW w:w="573"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改善</w:t>
            </w:r>
          </w:p>
        </w:tc>
        <w:tc>
          <w:tcPr>
            <w:tcW w:w="1277"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vAlign w:val="center"/>
          </w:tcPr>
          <w:p>
            <w:pPr>
              <w:widowControl/>
              <w:jc w:val="left"/>
              <w:textAlignment w:val="center"/>
              <w:rPr>
                <w:rFonts w:eastAsia="仿宋_GB2312"/>
                <w:color w:val="000000"/>
                <w:kern w:val="0"/>
                <w:sz w:val="18"/>
                <w:szCs w:val="18"/>
              </w:rPr>
            </w:pPr>
            <w:r>
              <w:rPr>
                <w:rFonts w:hint="eastAsia" w:ascii="宋体" w:hAnsi="宋体" w:cs="宋体"/>
                <w:color w:val="000000"/>
                <w:kern w:val="0"/>
                <w:sz w:val="18"/>
                <w:szCs w:val="18"/>
                <w:lang w:bidi="ar"/>
              </w:rPr>
              <w:t>群众满意度</w:t>
            </w:r>
          </w:p>
        </w:tc>
        <w:tc>
          <w:tcPr>
            <w:tcW w:w="2172"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是否达到指标值</w:t>
            </w:r>
          </w:p>
        </w:tc>
        <w:tc>
          <w:tcPr>
            <w:tcW w:w="1483" w:type="dxa"/>
            <w:tcBorders>
              <w:tl2br w:val="nil"/>
              <w:tr2bl w:val="nil"/>
            </w:tcBorders>
            <w:vAlign w:val="center"/>
          </w:tcPr>
          <w:p>
            <w:pPr>
              <w:widowControl/>
              <w:jc w:val="left"/>
              <w:textAlignment w:val="center"/>
              <w:rPr>
                <w:rFonts w:eastAsia="仿宋_GB2312"/>
                <w:color w:val="000000"/>
                <w:kern w:val="0"/>
                <w:sz w:val="18"/>
                <w:szCs w:val="18"/>
              </w:rPr>
            </w:pPr>
            <w:r>
              <w:rPr>
                <w:rFonts w:hint="eastAsia" w:ascii="宋体" w:hAnsi="宋体" w:cs="宋体"/>
                <w:color w:val="000000"/>
                <w:kern w:val="0"/>
                <w:sz w:val="18"/>
                <w:szCs w:val="18"/>
                <w:lang w:bidi="ar"/>
              </w:rPr>
              <w:t>域内居民对我单位2022年工作的满意程度</w:t>
            </w:r>
          </w:p>
        </w:tc>
        <w:tc>
          <w:tcPr>
            <w:tcW w:w="543"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&gt;=</w:t>
            </w:r>
          </w:p>
        </w:tc>
        <w:tc>
          <w:tcPr>
            <w:tcW w:w="488"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95</w:t>
            </w:r>
          </w:p>
        </w:tc>
        <w:tc>
          <w:tcPr>
            <w:tcW w:w="573"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ascii="宋体" w:hAnsi="宋体" w:cs="宋体"/>
                <w:color w:val="000000"/>
                <w:kern w:val="0"/>
                <w:sz w:val="18"/>
                <w:szCs w:val="18"/>
                <w:lang w:bidi="ar"/>
              </w:rPr>
              <w:t>%</w:t>
            </w:r>
          </w:p>
        </w:tc>
        <w:tc>
          <w:tcPr>
            <w:tcW w:w="1277" w:type="dxa"/>
            <w:tcBorders>
              <w:tl2br w:val="nil"/>
              <w:tr2bl w:val="nil"/>
            </w:tcBorders>
            <w:vAlign w:val="center"/>
          </w:tcPr>
          <w:p>
            <w:pPr>
              <w:widowControl/>
              <w:jc w:val="center"/>
              <w:textAlignment w:val="center"/>
              <w:rPr>
                <w:rFonts w:eastAsia="仿宋_GB2312"/>
                <w:color w:val="000000"/>
                <w:kern w:val="0"/>
                <w:sz w:val="18"/>
                <w:szCs w:val="18"/>
              </w:rPr>
            </w:pPr>
            <w:r>
              <w:rPr>
                <w:rFonts w:hint="eastAsia" w:eastAsia="仿宋_GB2312"/>
                <w:color w:val="000000"/>
                <w:kern w:val="0"/>
                <w:sz w:val="18"/>
                <w:szCs w:val="18"/>
              </w:rPr>
              <w:t>计划标准</w:t>
            </w:r>
          </w:p>
        </w:tc>
      </w:tr>
    </w:tbl>
    <w:p>
      <w:pPr>
        <w:spacing w:line="584" w:lineRule="exact"/>
        <w:ind w:firstLine="640" w:firstLineChars="200"/>
        <w:rPr>
          <w:rFonts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第二部分资金绩效目标</w:t>
      </w:r>
    </w:p>
    <w:p>
      <w:pPr>
        <w:ind w:firstLine="560"/>
        <w:outlineLvl w:val="3"/>
        <w:rPr>
          <w:rFonts w:ascii="仿宋" w:hAnsi="仿宋" w:eastAsia="仿宋" w:cs="仿宋"/>
          <w:sz w:val="28"/>
        </w:rPr>
      </w:pPr>
    </w:p>
    <w:p>
      <w:pPr>
        <w:ind w:firstLine="560"/>
        <w:outlineLvl w:val="3"/>
        <w:rPr>
          <w:rFonts w:ascii="仿宋" w:hAnsi="仿宋" w:eastAsia="仿宋" w:cs="仿宋"/>
          <w:sz w:val="28"/>
          <w:szCs w:val="28"/>
        </w:rPr>
      </w:pPr>
      <w:r>
        <w:rPr>
          <w:rFonts w:hint="eastAsia" w:ascii="仿宋" w:hAnsi="仿宋" w:eastAsia="仿宋" w:cs="仿宋"/>
          <w:sz w:val="28"/>
        </w:rPr>
        <w:t>1</w:t>
      </w:r>
      <w:r>
        <w:rPr>
          <w:rFonts w:hint="eastAsia" w:ascii="仿宋" w:hAnsi="仿宋" w:eastAsia="仿宋" w:cs="仿宋"/>
          <w:color w:val="000000"/>
          <w:sz w:val="28"/>
          <w:szCs w:val="28"/>
        </w:rPr>
        <w:t>廊财农[2021]39号 龙虎庄乡2021年市级农村综合改革工作经费绩效目标表</w:t>
      </w:r>
    </w:p>
    <w:p>
      <w:pPr>
        <w:spacing w:line="14" w:lineRule="exact"/>
        <w:ind w:firstLine="420" w:firstLineChars="200"/>
        <w:jc w:val="center"/>
        <w:rPr>
          <w:rFonts w:ascii="Times New Roman" w:hAnsi="Times New Roman" w:eastAsia="仿宋_GB2312" w:cs="Times New Roman"/>
        </w:rPr>
      </w:pP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4"/>
        <w:gridCol w:w="2205"/>
        <w:gridCol w:w="2593"/>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86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198" w:type="dxa"/>
            <w:gridSpan w:val="5"/>
            <w:shd w:val="clear" w:color="auto" w:fill="auto"/>
            <w:vAlign w:val="center"/>
          </w:tcPr>
          <w:p>
            <w:pPr>
              <w:spacing w:line="300" w:lineRule="exact"/>
              <w:rPr>
                <w:rFonts w:ascii="Times New Roman" w:hAnsi="Times New Roman" w:eastAsia="仿宋_GB2312" w:cs="Times New Roman"/>
                <w:b/>
              </w:rPr>
            </w:pPr>
            <w:r>
              <w:t>1</w:t>
            </w:r>
            <w:r>
              <w:rPr>
                <w:rFonts w:hint="eastAsia" w:ascii="仿宋" w:hAnsi="仿宋" w:eastAsia="仿宋" w:cs="仿宋"/>
              </w:rPr>
              <w:t>.申请财政拨付一事一议奖补工作经费8万元，用于农村综合改革工作，确保工作顺利开展。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86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0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59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864"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0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数量指标</w:t>
            </w:r>
          </w:p>
        </w:tc>
        <w:tc>
          <w:tcPr>
            <w:tcW w:w="259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工作培训次数</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工作培训次数</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≥2次</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864"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0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质量指标</w:t>
            </w:r>
          </w:p>
        </w:tc>
        <w:tc>
          <w:tcPr>
            <w:tcW w:w="259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资金拨付准确率</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资金拨付准确率</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864"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0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时效指标</w:t>
            </w:r>
          </w:p>
        </w:tc>
        <w:tc>
          <w:tcPr>
            <w:tcW w:w="259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工作是否按时完成</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工作是否按时完成</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是</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49" w:hRule="atLeast"/>
          <w:jc w:val="center"/>
        </w:trPr>
        <w:tc>
          <w:tcPr>
            <w:tcW w:w="1864"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0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成本指标</w:t>
            </w:r>
          </w:p>
        </w:tc>
        <w:tc>
          <w:tcPr>
            <w:tcW w:w="259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资金成本</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资金成本</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≤8万元</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864"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0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社会效益指标</w:t>
            </w:r>
          </w:p>
        </w:tc>
        <w:tc>
          <w:tcPr>
            <w:tcW w:w="259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是否改善村民生活质量</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是否改善村民生活质量</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改善</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864"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0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可持续影响指标</w:t>
            </w:r>
          </w:p>
        </w:tc>
        <w:tc>
          <w:tcPr>
            <w:tcW w:w="259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制度及实施方案是否健全</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制度及实施方案是否健全</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健全</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864"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0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服务对象满意度指标</w:t>
            </w:r>
          </w:p>
        </w:tc>
        <w:tc>
          <w:tcPr>
            <w:tcW w:w="259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受益群众满意度</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受益群众满意度</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bl>
    <w:p>
      <w:pPr>
        <w:ind w:firstLine="560"/>
        <w:outlineLvl w:val="3"/>
        <w:rPr>
          <w:rFonts w:ascii="Times New Roman" w:hAnsi="Times New Roman" w:eastAsia="仿宋_GB2312" w:cs="Times New Roman"/>
          <w:sz w:val="28"/>
        </w:rPr>
      </w:pPr>
    </w:p>
    <w:p>
      <w:pPr>
        <w:ind w:firstLine="560"/>
        <w:outlineLvl w:val="3"/>
        <w:rPr>
          <w:rFonts w:ascii="Times New Roman" w:hAnsi="Times New Roman" w:eastAsia="仿宋_GB2312" w:cs="Times New Roman"/>
          <w:sz w:val="28"/>
        </w:rPr>
      </w:pPr>
    </w:p>
    <w:p>
      <w:pPr>
        <w:ind w:firstLine="560"/>
        <w:outlineLvl w:val="3"/>
        <w:rPr>
          <w:rFonts w:ascii="Times New Roman" w:hAnsi="Times New Roman" w:eastAsia="仿宋_GB2312" w:cs="Times New Roman"/>
          <w:sz w:val="28"/>
        </w:rPr>
      </w:pPr>
    </w:p>
    <w:p>
      <w:pPr>
        <w:ind w:firstLine="560"/>
        <w:outlineLvl w:val="3"/>
        <w:rPr>
          <w:rFonts w:ascii="Times New Roman" w:hAnsi="Times New Roman" w:eastAsia="仿宋_GB2312" w:cs="Times New Roman"/>
          <w:sz w:val="28"/>
        </w:rPr>
      </w:pPr>
    </w:p>
    <w:p>
      <w:pPr>
        <w:ind w:firstLine="560"/>
        <w:outlineLvl w:val="3"/>
        <w:rPr>
          <w:rFonts w:ascii="Times New Roman" w:hAnsi="Times New Roman" w:eastAsia="仿宋_GB2312" w:cs="Times New Roman"/>
          <w:sz w:val="28"/>
        </w:rPr>
      </w:pPr>
    </w:p>
    <w:p>
      <w:pPr>
        <w:ind w:firstLine="560"/>
        <w:outlineLvl w:val="3"/>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仿宋" w:hAnsi="仿宋" w:eastAsia="仿宋" w:cs="仿宋"/>
          <w:color w:val="000000"/>
          <w:sz w:val="28"/>
          <w:szCs w:val="28"/>
        </w:rPr>
        <w:t>廊财农[2021]40号 龙虎庄乡2021年省级农村综合改革工作经费绩效目标表</w:t>
      </w:r>
    </w:p>
    <w:p>
      <w:pPr>
        <w:spacing w:line="14" w:lineRule="exact"/>
        <w:ind w:firstLine="420" w:firstLineChars="200"/>
        <w:jc w:val="center"/>
        <w:rPr>
          <w:rFonts w:ascii="Times New Roman" w:hAnsi="Times New Roman" w:eastAsia="仿宋_GB2312" w:cs="Times New Roman"/>
        </w:rPr>
      </w:pP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1.此项经费专项用于一事一议工作，保障一事一议工作顺利开展。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数量指标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此项工作培训次数</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此项工作培训次数</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≥2次</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质量指标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资金拨付准确率</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资金拨付准确率</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时效指标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工作是否按时完成</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工作是否按时完成</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是</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成本指标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资金成本</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资金成本</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≤2万元</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生态效益指标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是否改善人居生活质量</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是否改善人居生活质量</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改善</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可持续影响指标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制度及方案是否健全</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制度及方案是否健全</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健全</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服务对象满意度指标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受益人群满意度</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受益人群满意度</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ind w:firstLine="560"/>
        <w:outlineLvl w:val="3"/>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仿宋" w:hAnsi="仿宋" w:eastAsia="仿宋" w:cs="仿宋"/>
          <w:color w:val="000000"/>
          <w:sz w:val="28"/>
          <w:szCs w:val="28"/>
        </w:rPr>
        <w:t>龙虎庄乡纪委工作经费绩效目标表</w:t>
      </w:r>
    </w:p>
    <w:p>
      <w:pPr>
        <w:spacing w:line="14" w:lineRule="exact"/>
        <w:ind w:firstLine="420" w:firstLineChars="200"/>
        <w:jc w:val="center"/>
        <w:rPr>
          <w:rFonts w:ascii="Times New Roman" w:hAnsi="Times New Roman" w:eastAsia="仿宋_GB2312" w:cs="Times New Roman"/>
        </w:rPr>
      </w:pP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1.通过项目的开展实现解决办公用品等日常工作费用、开展纪律审查等工作的战略，保障更好的推进龙虎庄乡纪委工作开展，加强教育引导、强化日常监督、受理处置党员群众检举举报，强化职能，解决好群众身边的腐败问题的达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rPr>
              <w:t>开展纪律检查活动次数</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rPr>
              <w:t>开展纪律检查活动次数</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rPr>
              <w:t>≧5次</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rPr>
              <w:t>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rPr>
              <w:t>案件完成合格率</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rPr>
              <w:t>案件完成合格数占总数的比</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rPr>
              <w:t>工作任务完成及时率</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rPr>
              <w:t>及时完成工作任务数/计划数</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rPr>
              <w:t>项目成本控制</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rPr>
              <w:t>小于年初预算数</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rPr>
              <w:t>≤5万元</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rPr>
              <w:t>减少腐败问题的发生</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rPr>
              <w:t>减少腐败问题的发生</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rPr>
              <w:t>减少</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rPr>
              <w:t>服务对象满意度指标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rPr>
              <w:t>群众对反腐工作的满意度</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rPr>
              <w:t>通过问卷调查，满意和比较满意的群众比率</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rPr>
              <w:t>开展纪律检查活动次数</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rPr>
              <w:t>开展纪律检查活动次数</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rPr>
              <w:t>≧5次</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rPr>
              <w:t>检查记录</w:t>
            </w:r>
          </w:p>
        </w:tc>
      </w:tr>
    </w:tbl>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numPr>
          <w:ilvl w:val="0"/>
          <w:numId w:val="1"/>
        </w:numPr>
        <w:autoSpaceDE w:val="0"/>
        <w:autoSpaceDN w:val="0"/>
        <w:adjustRightInd w:val="0"/>
        <w:spacing w:line="584" w:lineRule="exact"/>
        <w:ind w:firstLine="640"/>
        <w:jc w:val="left"/>
        <w:rPr>
          <w:rFonts w:ascii="仿宋" w:hAnsi="仿宋" w:eastAsia="仿宋" w:cs="仿宋"/>
          <w:color w:val="000000"/>
          <w:sz w:val="28"/>
          <w:szCs w:val="28"/>
        </w:rPr>
      </w:pPr>
      <w:r>
        <w:rPr>
          <w:rFonts w:hint="eastAsia" w:ascii="仿宋" w:hAnsi="仿宋" w:eastAsia="仿宋" w:cs="仿宋"/>
          <w:color w:val="000000"/>
          <w:sz w:val="28"/>
          <w:szCs w:val="28"/>
        </w:rPr>
        <w:t>龙虎庄乡退役军人服务站经费绩效目标表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 xml:space="preserve">1.龙虎庄乡退役军人服务管理站运行经费保障制作宣传条幅、广告牌、办公设备、维护平台等费用支出。维护退役军人管理服务站正常运行，保障退役军人合法权益，解除现役军人后顾之忧，稳定军民军心。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数量指标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涉及村街数</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涉及村街数</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＝25个</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质量指标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工作完成合格率</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工作完成合格数/计划数</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时效指标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退役军人管理服务站工作任务完成及时率</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退役军人管理服务站工作任务完成时间</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12月底</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成本指标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项目成本控制</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小于年初预算数</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≤25万元</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社会效益指标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公共服务水平是否提升</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公共服务水平是否提升</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提升</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服务对象满意度指标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我乡退役人员对工作满意度（%）</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调查中退役人员对工作满意和较满意的数量占调查总人数的比率</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数量指标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涉及村街数</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涉及村街数</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＝25个</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bl>
    <w:p>
      <w:pPr>
        <w:pStyle w:val="2"/>
        <w:ind w:left="840" w:leftChars="400" w:firstLine="0" w:firstLineChars="0"/>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numPr>
          <w:ilvl w:val="0"/>
          <w:numId w:val="1"/>
        </w:numPr>
        <w:ind w:leftChars="0" w:firstLine="640" w:firstLineChars="0"/>
        <w:rPr>
          <w:rFonts w:ascii="仿宋" w:hAnsi="仿宋" w:eastAsia="仿宋" w:cs="仿宋"/>
          <w:color w:val="000000"/>
          <w:sz w:val="28"/>
        </w:rPr>
      </w:pPr>
      <w:r>
        <w:rPr>
          <w:rFonts w:hint="eastAsia" w:ascii="仿宋" w:hAnsi="仿宋" w:eastAsia="仿宋" w:cs="仿宋"/>
          <w:color w:val="000000"/>
          <w:sz w:val="28"/>
        </w:rPr>
        <w:t>龙虎庄乡自然资源和生态环境办经费绩效目标表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 xml:space="preserve">1.龙虎庄乡自然资源和生态环境办经费保障我乡域内村街垃圾清理、打扫卫生等劳务支出、租赁支出及办公设备的购置及维护支出。保障我乡环保工作正常运行，提高我乡环境治理的工作效率，提升我乡域内环境状况。改善提高我乡农村环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数量指标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开展环境整治村街个数</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开展环境整治村街个数</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＝25个</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村街统计表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质量指标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环境整治工作任务完成合格率</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已合格完成任务的数量占案件总数量的比率</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时效指标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环境整治工作任务完成及时率</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及时完成环境整治工作任务数/计划数</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成本指标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项目成本控制</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小于年初预算数</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≤5万元</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生态效益指标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我乡环境状况提升情况</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我乡环境状况提升情况</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提升</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服务对象满意度指标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群众对环保工作满意度（%）</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调查中群众对环保工作满意和较满意的数量占调查总人数的比率</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数量指标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开展环境整治村街个数</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开展环境整治村街个数</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＝25个</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村街统计表</w:t>
            </w:r>
          </w:p>
        </w:tc>
      </w:tr>
    </w:tbl>
    <w:p>
      <w:pPr>
        <w:pStyle w:val="2"/>
        <w:ind w:left="630" w:leftChars="0" w:firstLine="0" w:firstLineChars="0"/>
        <w:rPr>
          <w:rFonts w:ascii="仿宋" w:hAnsi="仿宋" w:eastAsia="仿宋" w:cs="仿宋"/>
          <w:color w:val="000000"/>
          <w:sz w:val="28"/>
        </w:rPr>
      </w:pPr>
    </w:p>
    <w:p>
      <w:pPr>
        <w:pStyle w:val="2"/>
        <w:ind w:left="630" w:leftChars="0" w:firstLine="0" w:firstLineChars="0"/>
        <w:rPr>
          <w:rFonts w:ascii="仿宋" w:hAnsi="仿宋" w:eastAsia="仿宋" w:cs="仿宋"/>
          <w:color w:val="000000"/>
          <w:sz w:val="28"/>
        </w:rPr>
      </w:pPr>
    </w:p>
    <w:p>
      <w:pPr>
        <w:pStyle w:val="2"/>
        <w:ind w:left="630" w:leftChars="0" w:firstLine="0" w:firstLineChars="0"/>
        <w:rPr>
          <w:rFonts w:ascii="仿宋" w:hAnsi="仿宋" w:eastAsia="仿宋" w:cs="仿宋"/>
          <w:color w:val="000000"/>
          <w:sz w:val="28"/>
        </w:rPr>
      </w:pPr>
    </w:p>
    <w:p>
      <w:pPr>
        <w:numPr>
          <w:ilvl w:val="0"/>
          <w:numId w:val="1"/>
        </w:numPr>
        <w:ind w:firstLine="640"/>
        <w:outlineLvl w:val="3"/>
        <w:rPr>
          <w:rFonts w:ascii="仿宋" w:hAnsi="仿宋" w:eastAsia="仿宋" w:cs="仿宋"/>
          <w:color w:val="000000"/>
          <w:sz w:val="28"/>
          <w:szCs w:val="28"/>
        </w:rPr>
      </w:pPr>
      <w:r>
        <w:rPr>
          <w:rFonts w:hint="eastAsia" w:ascii="仿宋" w:hAnsi="仿宋" w:eastAsia="仿宋" w:cs="仿宋"/>
          <w:color w:val="000000"/>
          <w:sz w:val="28"/>
          <w:szCs w:val="28"/>
        </w:rPr>
        <w:t>廊财建[2021]106号龙虎庄乡2022年中央大气污染防治资金（用于农村地区清洁取暖任务运行补助）绩效目标表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1.预算资金48万元，改善区域环境，提升区域城镇化品味，保护区域资源，提升村民生活水平和生活质量，提高村民满意度。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数量指标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涉及村级个数</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涉及村街个数</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21个</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质量指标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补助发放合格率</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发放合格的补助占全部应发放补助的比例</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时效指标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该项工作完成时间</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该项工作完成时间</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≤12月底</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成本指标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燃气补贴标准</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采取气代煤村街，每立方米燃气补贴标准，最高补贴1200元/户</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1元/立方米</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成本指标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电代煤补贴标准</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采取电代煤村街，每度电补贴标准，最高补贴2000元/户</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0.2元/度</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社会效益指标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领取补贴的用户取暖情况是否得到改善</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领取补贴的用户取暖情况是否得到改善</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改善</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服务对象满意度指标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受益对象满意度</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通过问卷调查，满意和较满意人数占总调查人数的比率</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szCs w:val="21"/>
              </w:rPr>
              <w:t>计划标准</w:t>
            </w:r>
          </w:p>
        </w:tc>
      </w:tr>
    </w:tbl>
    <w:p>
      <w:pPr>
        <w:pStyle w:val="2"/>
        <w:ind w:left="630" w:leftChars="0" w:firstLine="0" w:firstLineChars="0"/>
      </w:pPr>
    </w:p>
    <w:p>
      <w:pPr>
        <w:pStyle w:val="2"/>
        <w:ind w:left="630" w:leftChars="0" w:firstLine="0" w:firstLineChars="0"/>
        <w:rPr>
          <w:rFonts w:ascii="仿宋" w:hAnsi="仿宋" w:eastAsia="仿宋" w:cs="仿宋"/>
          <w:color w:val="000000"/>
          <w:sz w:val="28"/>
        </w:rPr>
      </w:pPr>
    </w:p>
    <w:p>
      <w:pPr>
        <w:pStyle w:val="2"/>
        <w:ind w:left="630" w:leftChars="0" w:firstLine="0" w:firstLineChars="0"/>
        <w:rPr>
          <w:rFonts w:ascii="仿宋" w:hAnsi="仿宋" w:eastAsia="仿宋" w:cs="仿宋"/>
          <w:color w:val="000000"/>
          <w:sz w:val="28"/>
        </w:rPr>
      </w:pPr>
    </w:p>
    <w:p>
      <w:pPr>
        <w:ind w:firstLine="560"/>
        <w:outlineLvl w:val="3"/>
        <w:rPr>
          <w:rFonts w:ascii="仿宋" w:hAnsi="仿宋" w:eastAsia="仿宋" w:cs="仿宋"/>
          <w:sz w:val="28"/>
          <w:szCs w:val="28"/>
        </w:rPr>
      </w:pPr>
      <w:r>
        <w:rPr>
          <w:rFonts w:hint="eastAsia" w:ascii="仿宋" w:hAnsi="仿宋" w:eastAsia="仿宋" w:cs="仿宋"/>
          <w:color w:val="000000"/>
          <w:sz w:val="28"/>
          <w:szCs w:val="28"/>
        </w:rPr>
        <w:t>7、廊财建【2020】145号 龙虎庄乡提前下达2021年省级大气污染防治资金绩效目标表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1.保障补贴发放到位。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rPr>
              <w:t>补贴发放村街个数</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rPr>
              <w:t>补贴发放村街个数</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rPr>
              <w:t>21个</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rPr>
              <w:t>补贴资金覆盖率</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rPr>
              <w:t>补贴资金覆盖率</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rPr>
              <w:t>补贴资金是否及时发放</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rPr>
              <w:t>补贴资金是否及时发放</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rPr>
              <w:t>是</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rPr>
              <w:t>资金成本</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rPr>
              <w:t>资金成本</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rPr>
              <w:t>≤50万元</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rPr>
              <w:t>经济效益指标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rPr>
              <w:t>大气环境是否得到改善</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rPr>
              <w:t>大气环境是否得到改善</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rPr>
              <w:t>改善</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rPr>
              <w:t>可持续影响指标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rPr>
              <w:t>制度及实施方案是否健全</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rPr>
              <w:t>制度及实施方案是否健全</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rPr>
              <w:t>健全</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rPr>
              <w:t>服务对象满意度指标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rPr>
              <w:t>受益人群满意度</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rPr>
              <w:t>受益人群满意度</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rPr>
              <w:t>计划标准</w:t>
            </w:r>
          </w:p>
        </w:tc>
      </w:tr>
    </w:tbl>
    <w:p>
      <w:pPr>
        <w:pStyle w:val="2"/>
        <w:ind w:left="630" w:leftChars="0" w:firstLine="0" w:firstLineChars="0"/>
        <w:rPr>
          <w:rFonts w:ascii="仿宋" w:hAnsi="仿宋" w:eastAsia="仿宋" w:cs="仿宋"/>
          <w:color w:val="000000"/>
          <w:sz w:val="28"/>
        </w:rPr>
      </w:pPr>
    </w:p>
    <w:p>
      <w:pPr>
        <w:pStyle w:val="2"/>
        <w:ind w:left="630" w:leftChars="0" w:firstLine="0" w:firstLineChars="0"/>
        <w:rPr>
          <w:rFonts w:ascii="仿宋" w:hAnsi="仿宋" w:eastAsia="仿宋" w:cs="仿宋"/>
          <w:color w:val="000000"/>
          <w:sz w:val="28"/>
        </w:rPr>
      </w:pPr>
    </w:p>
    <w:p>
      <w:pPr>
        <w:pStyle w:val="2"/>
        <w:ind w:left="630" w:leftChars="0" w:firstLine="0" w:firstLineChars="0"/>
        <w:rPr>
          <w:rFonts w:ascii="仿宋" w:hAnsi="仿宋" w:eastAsia="仿宋" w:cs="仿宋"/>
          <w:color w:val="000000"/>
          <w:sz w:val="28"/>
        </w:rPr>
      </w:pPr>
    </w:p>
    <w:p>
      <w:pPr>
        <w:pStyle w:val="2"/>
        <w:ind w:left="630" w:leftChars="0" w:firstLine="0" w:firstLineChars="0"/>
        <w:rPr>
          <w:rFonts w:ascii="仿宋" w:hAnsi="仿宋" w:eastAsia="仿宋" w:cs="仿宋"/>
          <w:color w:val="000000"/>
          <w:sz w:val="28"/>
        </w:rPr>
      </w:pPr>
    </w:p>
    <w:p>
      <w:pPr>
        <w:ind w:left="630"/>
        <w:outlineLvl w:val="3"/>
        <w:rPr>
          <w:rFonts w:ascii="仿宋" w:hAnsi="仿宋" w:eastAsia="仿宋" w:cs="仿宋"/>
          <w:color w:val="000000"/>
          <w:sz w:val="28"/>
          <w:szCs w:val="28"/>
        </w:rPr>
      </w:pPr>
      <w:r>
        <w:rPr>
          <w:rFonts w:hint="eastAsia" w:ascii="仿宋" w:hAnsi="仿宋" w:eastAsia="仿宋" w:cs="仿宋"/>
          <w:color w:val="000000"/>
          <w:sz w:val="28"/>
          <w:szCs w:val="28"/>
        </w:rPr>
        <w:t>8、廊财建【2021】69号永清县龙虎庄乡2021-2022年取暖季农村地区气代煤电代煤市级运行补贴资金绩效目标表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1.保障补贴发放到位。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补贴发放村街个数</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补贴发放村街个数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21个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补贴资金覆盖率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补贴资金覆盖率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补贴资金是否及时发放</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补贴资金是否及时发放</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是</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资金成本</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资金成本</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≤331万元</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生态效益指标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大气环境是否得到改善</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大气环境是否得到改善</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改善</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szCs w:val="21"/>
              </w:rPr>
            </w:pPr>
            <w:r>
              <w:rPr>
                <w:rFonts w:hint="eastAsia" w:ascii="仿宋" w:hAnsi="仿宋" w:eastAsia="仿宋" w:cs="仿宋"/>
              </w:rPr>
              <w:t>服务对象满意度指标</w:t>
            </w:r>
          </w:p>
        </w:tc>
        <w:tc>
          <w:tcPr>
            <w:tcW w:w="1985" w:type="dxa"/>
            <w:shd w:val="clear" w:color="auto" w:fill="auto"/>
            <w:vAlign w:val="center"/>
          </w:tcPr>
          <w:p>
            <w:pPr>
              <w:pStyle w:val="20"/>
              <w:rPr>
                <w:rFonts w:ascii="仿宋" w:hAnsi="仿宋" w:eastAsia="仿宋" w:cs="仿宋"/>
                <w:szCs w:val="21"/>
              </w:rPr>
            </w:pPr>
            <w:r>
              <w:rPr>
                <w:rFonts w:hint="eastAsia" w:ascii="仿宋" w:hAnsi="仿宋" w:eastAsia="仿宋" w:cs="仿宋"/>
              </w:rPr>
              <w:t>受益人群满意度</w:t>
            </w:r>
          </w:p>
        </w:tc>
        <w:tc>
          <w:tcPr>
            <w:tcW w:w="3402" w:type="dxa"/>
            <w:shd w:val="clear" w:color="auto" w:fill="auto"/>
            <w:vAlign w:val="center"/>
          </w:tcPr>
          <w:p>
            <w:pPr>
              <w:pStyle w:val="20"/>
              <w:rPr>
                <w:rFonts w:ascii="仿宋" w:hAnsi="仿宋" w:eastAsia="仿宋" w:cs="仿宋"/>
                <w:szCs w:val="21"/>
              </w:rPr>
            </w:pPr>
            <w:r>
              <w:rPr>
                <w:rFonts w:hint="eastAsia" w:ascii="仿宋" w:hAnsi="仿宋" w:eastAsia="仿宋" w:cs="仿宋"/>
              </w:rPr>
              <w:t>受益人群满意度</w:t>
            </w:r>
          </w:p>
        </w:tc>
        <w:tc>
          <w:tcPr>
            <w:tcW w:w="1843" w:type="dxa"/>
            <w:shd w:val="clear" w:color="auto" w:fill="auto"/>
            <w:vAlign w:val="center"/>
          </w:tcPr>
          <w:p>
            <w:pPr>
              <w:pStyle w:val="20"/>
              <w:rPr>
                <w:rFonts w:ascii="仿宋" w:hAnsi="仿宋" w:eastAsia="仿宋" w:cs="仿宋"/>
                <w:szCs w:val="21"/>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szCs w:val="21"/>
              </w:rPr>
            </w:pPr>
            <w:r>
              <w:rPr>
                <w:rFonts w:hint="eastAsia" w:ascii="仿宋" w:hAnsi="仿宋" w:eastAsia="仿宋" w:cs="仿宋"/>
              </w:rPr>
              <w:t>计划标准</w:t>
            </w:r>
          </w:p>
        </w:tc>
      </w:tr>
    </w:tbl>
    <w:p>
      <w:pPr>
        <w:pStyle w:val="2"/>
        <w:ind w:left="630" w:leftChars="0" w:firstLine="0" w:firstLineChars="0"/>
      </w:pPr>
    </w:p>
    <w:p>
      <w:pPr>
        <w:pStyle w:val="2"/>
        <w:ind w:left="630" w:leftChars="0" w:firstLine="0" w:firstLineChars="0"/>
        <w:rPr>
          <w:rFonts w:ascii="仿宋" w:hAnsi="仿宋" w:eastAsia="仿宋" w:cs="仿宋"/>
          <w:color w:val="000000"/>
          <w:sz w:val="28"/>
        </w:rPr>
      </w:pPr>
    </w:p>
    <w:p>
      <w:pPr>
        <w:pStyle w:val="2"/>
        <w:ind w:left="630" w:leftChars="0" w:firstLine="0" w:firstLineChars="0"/>
        <w:rPr>
          <w:rFonts w:ascii="仿宋" w:hAnsi="仿宋" w:eastAsia="仿宋" w:cs="仿宋"/>
          <w:color w:val="000000"/>
          <w:sz w:val="28"/>
        </w:rPr>
      </w:pPr>
    </w:p>
    <w:p>
      <w:pPr>
        <w:pStyle w:val="2"/>
        <w:ind w:left="630" w:leftChars="0" w:firstLine="0" w:firstLineChars="0"/>
        <w:rPr>
          <w:rFonts w:ascii="仿宋" w:hAnsi="仿宋" w:eastAsia="仿宋" w:cs="仿宋"/>
          <w:color w:val="000000"/>
          <w:sz w:val="28"/>
        </w:rPr>
      </w:pPr>
    </w:p>
    <w:p>
      <w:pPr>
        <w:pStyle w:val="2"/>
        <w:ind w:left="630" w:leftChars="0" w:firstLine="0" w:firstLineChars="0"/>
        <w:rPr>
          <w:rFonts w:ascii="仿宋" w:hAnsi="仿宋" w:eastAsia="仿宋" w:cs="仿宋"/>
          <w:color w:val="000000"/>
          <w:sz w:val="28"/>
        </w:rPr>
      </w:pPr>
    </w:p>
    <w:p>
      <w:pPr>
        <w:numPr>
          <w:ilvl w:val="0"/>
          <w:numId w:val="2"/>
        </w:numPr>
        <w:ind w:firstLine="560"/>
        <w:outlineLvl w:val="3"/>
        <w:rPr>
          <w:rFonts w:ascii="仿宋" w:hAnsi="仿宋" w:eastAsia="仿宋" w:cs="仿宋"/>
          <w:color w:val="000000"/>
          <w:sz w:val="28"/>
          <w:szCs w:val="28"/>
        </w:rPr>
      </w:pPr>
      <w:r>
        <w:rPr>
          <w:rFonts w:hint="eastAsia" w:ascii="仿宋" w:hAnsi="仿宋" w:eastAsia="仿宋" w:cs="仿宋"/>
          <w:color w:val="000000"/>
          <w:sz w:val="28"/>
          <w:szCs w:val="28"/>
        </w:rPr>
        <w:t>廊财农[2021]56号 龙虎庄乡2021年中央农村公益事业财政奖补资金（前刘官营、杨迁务、后店、绳高营）绩效目标表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1.此项目的开展改善了我乡村基础设施建设，提升村街面貌，改善居民生活环境，提高村民满意度。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涉及村街个数</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涉及村街个数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4个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发放合格率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发放合格率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工作完成是否及时</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工作完成是否及时</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是</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资金成本</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资金成本</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≤100万元</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是否提升村街面貌</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是否提升村街面貌</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提升</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可持续影响指标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制度及实施方案是否健全</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制度及实施方案是否健全</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健全</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受益人群满意度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受益人群满意度</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bl>
    <w:p>
      <w:pPr>
        <w:pStyle w:val="2"/>
        <w:ind w:left="840" w:leftChars="400" w:firstLine="0" w:firstLineChars="0"/>
      </w:pPr>
    </w:p>
    <w:p>
      <w:pPr>
        <w:pStyle w:val="2"/>
        <w:ind w:left="630" w:leftChars="0" w:firstLine="0" w:firstLineChars="0"/>
        <w:rPr>
          <w:rFonts w:ascii="仿宋" w:hAnsi="仿宋" w:eastAsia="仿宋" w:cs="仿宋"/>
          <w:color w:val="000000"/>
          <w:sz w:val="28"/>
        </w:rPr>
      </w:pPr>
    </w:p>
    <w:p>
      <w:pPr>
        <w:pStyle w:val="2"/>
        <w:ind w:left="630" w:leftChars="0" w:firstLine="0" w:firstLineChars="0"/>
        <w:rPr>
          <w:rFonts w:ascii="仿宋" w:hAnsi="仿宋" w:eastAsia="仿宋" w:cs="仿宋"/>
          <w:color w:val="000000"/>
          <w:sz w:val="28"/>
        </w:rPr>
      </w:pPr>
    </w:p>
    <w:p>
      <w:pPr>
        <w:pStyle w:val="2"/>
        <w:ind w:left="630" w:leftChars="0" w:firstLine="0" w:firstLineChars="0"/>
        <w:rPr>
          <w:rFonts w:ascii="仿宋" w:hAnsi="仿宋" w:eastAsia="仿宋" w:cs="仿宋"/>
          <w:color w:val="000000"/>
          <w:sz w:val="28"/>
        </w:rPr>
      </w:pPr>
    </w:p>
    <w:p>
      <w:pPr>
        <w:pStyle w:val="2"/>
        <w:ind w:left="630" w:leftChars="0" w:firstLine="0" w:firstLineChars="0"/>
        <w:rPr>
          <w:rFonts w:ascii="仿宋" w:hAnsi="仿宋" w:eastAsia="仿宋" w:cs="仿宋"/>
          <w:color w:val="000000"/>
          <w:sz w:val="28"/>
        </w:rPr>
      </w:pPr>
    </w:p>
    <w:p>
      <w:pPr>
        <w:ind w:firstLine="560"/>
        <w:outlineLvl w:val="3"/>
        <w:rPr>
          <w:rFonts w:ascii="仿宋" w:hAnsi="仿宋" w:eastAsia="仿宋" w:cs="仿宋"/>
          <w:sz w:val="28"/>
          <w:szCs w:val="28"/>
        </w:rPr>
      </w:pPr>
      <w:r>
        <w:rPr>
          <w:rFonts w:hint="eastAsia" w:ascii="仿宋" w:hAnsi="仿宋" w:eastAsia="仿宋" w:cs="仿宋"/>
          <w:color w:val="000000"/>
          <w:sz w:val="28"/>
          <w:szCs w:val="28"/>
        </w:rPr>
        <w:t>10、廊财行[2021]22号龙虎庄乡2022年市级村级组织运转经费绩效目标表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1.龙虎庄乡村级组织运转经费，每村2.75万，25个村街，共68.75万，用于活动场所维护、公共设施建设及维护、村内治安、临时劳务用工等费用支出。此项资金为促进基层党建工作扎实开展，保障村级组织正常运转和服务群众的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开展村街个数</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开展村街个数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＝25个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工作任务合格率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全年完成合格的农村工作数量占总工作任务的数量的比重</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项目完全支出及时率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及时支付数/计划数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项目成本控制</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小于年初预算数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≤68.75万元</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村级组织服务能力提升情况</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村级组织服务能力提升情况</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提升</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调查受众对村级工作满意度（%）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调查中受众对村级工作满意和较满意的数量占调查总人数的比率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开展村街个数</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开展村街个数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＝25个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上级文件</w:t>
            </w:r>
          </w:p>
        </w:tc>
      </w:tr>
    </w:tbl>
    <w:p>
      <w:pPr>
        <w:pStyle w:val="2"/>
        <w:ind w:left="630" w:leftChars="0" w:firstLine="0" w:firstLineChars="0"/>
        <w:rPr>
          <w:rFonts w:ascii="仿宋" w:hAnsi="仿宋" w:eastAsia="仿宋" w:cs="仿宋"/>
          <w:color w:val="000000"/>
          <w:sz w:val="28"/>
        </w:rPr>
      </w:pPr>
    </w:p>
    <w:p>
      <w:pPr>
        <w:pStyle w:val="2"/>
        <w:ind w:left="630" w:leftChars="0" w:firstLine="0" w:firstLineChars="0"/>
        <w:rPr>
          <w:rFonts w:ascii="仿宋" w:hAnsi="仿宋" w:eastAsia="仿宋" w:cs="仿宋"/>
          <w:color w:val="000000"/>
          <w:sz w:val="28"/>
        </w:rPr>
      </w:pPr>
    </w:p>
    <w:p>
      <w:pPr>
        <w:pStyle w:val="2"/>
        <w:ind w:left="630" w:leftChars="0" w:firstLine="0" w:firstLineChars="0"/>
        <w:rPr>
          <w:rFonts w:ascii="仿宋" w:hAnsi="仿宋" w:eastAsia="仿宋" w:cs="仿宋"/>
          <w:color w:val="000000"/>
          <w:sz w:val="28"/>
        </w:rPr>
      </w:pPr>
    </w:p>
    <w:p>
      <w:pPr>
        <w:pStyle w:val="2"/>
        <w:ind w:left="630" w:leftChars="0" w:firstLine="0" w:firstLineChars="0"/>
        <w:rPr>
          <w:rFonts w:ascii="仿宋" w:hAnsi="仿宋" w:eastAsia="仿宋" w:cs="仿宋"/>
          <w:color w:val="000000"/>
          <w:sz w:val="28"/>
        </w:rPr>
      </w:pPr>
    </w:p>
    <w:p>
      <w:pPr>
        <w:pStyle w:val="2"/>
        <w:ind w:left="630" w:leftChars="0" w:firstLine="0" w:firstLineChars="0"/>
        <w:rPr>
          <w:rFonts w:ascii="仿宋" w:hAnsi="仿宋" w:eastAsia="仿宋" w:cs="仿宋"/>
          <w:color w:val="000000"/>
          <w:sz w:val="28"/>
          <w:szCs w:val="28"/>
        </w:rPr>
      </w:pPr>
      <w:r>
        <w:rPr>
          <w:rFonts w:hint="eastAsia" w:ascii="仿宋" w:hAnsi="仿宋" w:eastAsia="仿宋" w:cs="仿宋"/>
          <w:color w:val="000000"/>
          <w:sz w:val="28"/>
          <w:szCs w:val="28"/>
        </w:rPr>
        <w:t>11、廊财预[2021]57号龙虎庄乡2022年村级组织运转经费绩效目标表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1.龙虎庄乡村级组织运转经费，每村9.5万，25个村街，共237.5万，用于活动场所维护、公共设施建设及维护、村内治安、临时劳务用工等费用支出。此项资金为促进基层党建工作扎实开展，保障村级组织正常运转和服务群众的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开展村街个数</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开展村街个数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＝25个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工作任务合格率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全年完成合格的农村工作数量占总工作任务的数量的比重</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项目完全支出及时率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及时支付数/计划数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项目成本控制</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小于年初预算数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≤237.5万元</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村级组织服务能力提升情况</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村级组织服务能力提升情况</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提升</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调查受众对村级工作满意度（%）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调查中受众对村级工作满意和较满意的数量占调查总人数的比率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开展村街个数</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开展村街个数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＝25个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上级文件</w:t>
            </w:r>
          </w:p>
        </w:tc>
      </w:tr>
    </w:tbl>
    <w:p>
      <w:pPr>
        <w:pStyle w:val="2"/>
        <w:ind w:left="560" w:leftChars="0" w:firstLine="0" w:firstLineChars="0"/>
        <w:rPr>
          <w:rFonts w:ascii="仿宋" w:hAnsi="仿宋" w:eastAsia="仿宋" w:cs="仿宋"/>
          <w:color w:val="000000"/>
          <w:sz w:val="28"/>
          <w:szCs w:val="28"/>
        </w:rPr>
      </w:pPr>
    </w:p>
    <w:p>
      <w:pPr>
        <w:pStyle w:val="2"/>
        <w:ind w:left="560" w:leftChars="0" w:firstLine="0" w:firstLineChars="0"/>
        <w:rPr>
          <w:rFonts w:ascii="仿宋" w:hAnsi="仿宋" w:eastAsia="仿宋" w:cs="仿宋"/>
          <w:color w:val="000000"/>
          <w:sz w:val="28"/>
          <w:szCs w:val="28"/>
        </w:rPr>
      </w:pPr>
    </w:p>
    <w:p>
      <w:pPr>
        <w:pStyle w:val="2"/>
        <w:ind w:left="560" w:leftChars="0" w:firstLine="0" w:firstLineChars="0"/>
        <w:rPr>
          <w:rFonts w:ascii="仿宋" w:hAnsi="仿宋" w:eastAsia="仿宋" w:cs="仿宋"/>
          <w:color w:val="000000"/>
          <w:sz w:val="28"/>
          <w:szCs w:val="28"/>
        </w:rPr>
      </w:pPr>
    </w:p>
    <w:p>
      <w:pPr>
        <w:pStyle w:val="2"/>
        <w:ind w:left="560" w:leftChars="0" w:firstLine="0" w:firstLineChars="0"/>
        <w:rPr>
          <w:rFonts w:ascii="仿宋" w:hAnsi="仿宋" w:eastAsia="仿宋" w:cs="仿宋"/>
          <w:color w:val="000000"/>
          <w:sz w:val="28"/>
          <w:szCs w:val="28"/>
        </w:rPr>
      </w:pPr>
    </w:p>
    <w:p>
      <w:pPr>
        <w:ind w:firstLine="560"/>
        <w:outlineLvl w:val="3"/>
        <w:rPr>
          <w:rFonts w:ascii="仿宋" w:hAnsi="仿宋" w:eastAsia="仿宋" w:cs="仿宋"/>
          <w:sz w:val="28"/>
          <w:szCs w:val="28"/>
        </w:rPr>
      </w:pPr>
      <w:r>
        <w:rPr>
          <w:rFonts w:hint="eastAsia" w:ascii="仿宋" w:hAnsi="仿宋" w:eastAsia="仿宋" w:cs="仿宋"/>
          <w:color w:val="000000"/>
          <w:sz w:val="28"/>
          <w:szCs w:val="28"/>
        </w:rPr>
        <w:t>12、龙虎庄2021-2022年取暖季县级双代运行补贴资金绩效目标表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1.2022年安排龙虎庄乡2021-2022年取暖季县级双代运行补贴资金共计215.89万元，此项资金用于解决龙虎庄乡双代村街村民取暖补贴问题，促进我乡大气污染防治工作更好的开展，提升群众满意度，提高我镇环境质量。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涉及村级个数</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涉及村级个数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＝21个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补助发放合格率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发放合格的补助占全部应发放补助的比例</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100％</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补助金发放时间</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补助金发放时间</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≤12月底</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燃气补贴标准</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采取气代煤村街，每立方米燃气补贴标准，最高补贴1200元/户</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1元/立方米</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电代煤补贴标准</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采取电代煤村街，每度电补贴标准，最高补贴2000元/户</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0.2元/度</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生态效益指标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领取补贴的用户取暖情况是否得到改善</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领取补贴的用户取暖情况是否得到改善</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改善</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可持续影响指标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对生态环境的改善情况</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对生态环境的改善情况</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改善</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bl>
    <w:p>
      <w:pPr>
        <w:pStyle w:val="2"/>
        <w:ind w:left="560" w:leftChars="0" w:firstLine="0" w:firstLineChars="0"/>
        <w:rPr>
          <w:rFonts w:ascii="仿宋" w:hAnsi="仿宋" w:eastAsia="仿宋" w:cs="仿宋"/>
          <w:color w:val="000000"/>
          <w:sz w:val="28"/>
          <w:szCs w:val="28"/>
        </w:rPr>
      </w:pPr>
    </w:p>
    <w:p>
      <w:pPr>
        <w:pStyle w:val="2"/>
        <w:ind w:left="560" w:leftChars="0" w:firstLine="0" w:firstLineChars="0"/>
        <w:rPr>
          <w:rFonts w:ascii="仿宋" w:hAnsi="仿宋" w:eastAsia="仿宋" w:cs="仿宋"/>
          <w:color w:val="000000"/>
          <w:sz w:val="28"/>
          <w:szCs w:val="28"/>
        </w:rPr>
      </w:pPr>
    </w:p>
    <w:p>
      <w:pPr>
        <w:pStyle w:val="2"/>
        <w:ind w:left="560" w:leftChars="0" w:firstLine="0" w:firstLineChars="0"/>
        <w:rPr>
          <w:rFonts w:ascii="仿宋" w:hAnsi="仿宋" w:eastAsia="仿宋" w:cs="仿宋"/>
          <w:color w:val="000000"/>
          <w:sz w:val="28"/>
          <w:szCs w:val="28"/>
        </w:rPr>
      </w:pPr>
    </w:p>
    <w:p>
      <w:pPr>
        <w:pStyle w:val="2"/>
        <w:numPr>
          <w:ilvl w:val="0"/>
          <w:numId w:val="3"/>
        </w:numPr>
        <w:ind w:left="560" w:leftChars="0" w:firstLine="560"/>
        <w:rPr>
          <w:rFonts w:ascii="仿宋" w:hAnsi="仿宋" w:eastAsia="仿宋" w:cs="仿宋"/>
          <w:color w:val="000000"/>
          <w:sz w:val="28"/>
        </w:rPr>
      </w:pPr>
      <w:r>
        <w:rPr>
          <w:rFonts w:hint="eastAsia" w:ascii="仿宋" w:hAnsi="仿宋" w:eastAsia="仿宋" w:cs="仿宋"/>
          <w:color w:val="000000"/>
          <w:sz w:val="28"/>
        </w:rPr>
        <w:t>龙虎庄气代煤协管员工资绩效目标表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1.2022年安排龙虎庄气代煤协管员工资资金，用于及时发放气代煤协管员工资等各项支出，保障各项工作顺利开展，提高协管员工作积极性以及提高工作效率。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工资发放人数</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工资发放人数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9人</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补助发放合格率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发放合格人数/计划人数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100％</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补助金发放时间</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补助金发放时间</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≤12月底</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月人均工资标准</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按标准发放工资</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2000按照规定标准控制</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补助人群生活改善情况</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工作效率提高情况</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改善</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可持续影响指标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制度及实施方案健全程度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制度及实施方案健全程度</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健全</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受益对象满意度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通过问卷调查，满意和较满意人数占总调查人数的比率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调查问卷</w:t>
            </w:r>
          </w:p>
        </w:tc>
      </w:tr>
    </w:tbl>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p>
    <w:p>
      <w:pPr>
        <w:pStyle w:val="2"/>
        <w:numPr>
          <w:ilvl w:val="0"/>
          <w:numId w:val="3"/>
        </w:numPr>
        <w:ind w:left="560" w:leftChars="0" w:firstLine="560"/>
        <w:rPr>
          <w:rFonts w:ascii="仿宋" w:hAnsi="仿宋" w:eastAsia="仿宋" w:cs="仿宋"/>
          <w:color w:val="000000"/>
          <w:sz w:val="28"/>
        </w:rPr>
      </w:pPr>
      <w:r>
        <w:rPr>
          <w:rFonts w:hint="eastAsia" w:ascii="仿宋" w:hAnsi="仿宋" w:eastAsia="仿宋" w:cs="仿宋"/>
          <w:color w:val="000000"/>
          <w:sz w:val="28"/>
        </w:rPr>
        <w:t>龙虎庄乡八一慰问金绩效目标表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1.八一慰问项目体现我乡对退役人员的关怀，使他们回到地方后仍能感受到党和政府的关怀，改善退役人员的生活质量。</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慰问人数</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慰问人数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≥75人</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慰问人员名单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慰问金发放合格率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已合格发放人数占应发放人群的比率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100％</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慰问金发放及时率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及时发放数/计划数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8月份</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人均成本</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按文件人均成本执行</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500元/人</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补助人群生活改善情况</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补助人群在生活、医疗、护理方敏的改善情况</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改善</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可持续影响指标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制度及实施方案健全程度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制度及实施方案健全程度</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健全</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受益对象满意度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通过问卷调查，满意和较满意人数占总调查人数的比率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调查问卷</w:t>
            </w:r>
          </w:p>
        </w:tc>
      </w:tr>
    </w:tbl>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p>
    <w:p>
      <w:pPr>
        <w:ind w:firstLine="560"/>
        <w:outlineLvl w:val="3"/>
        <w:rPr>
          <w:rFonts w:ascii="仿宋" w:hAnsi="仿宋" w:eastAsia="仿宋" w:cs="仿宋"/>
        </w:rPr>
      </w:pPr>
      <w:r>
        <w:rPr>
          <w:rFonts w:hint="eastAsia" w:ascii="仿宋" w:hAnsi="仿宋" w:eastAsia="仿宋" w:cs="仿宋"/>
          <w:color w:val="000000"/>
          <w:sz w:val="28"/>
        </w:rPr>
        <w:t>15、龙虎庄乡村干部基本工资绩效目标表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 xml:space="preserve">1.本项目计划申请资金190.89万元，用于我乡村干部基本工资的资金。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涉及村干部的村街数量</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涉及村干部的村街数量</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＝25个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补助发放合格率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合格发放补助数量/总数量</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100%</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补助金发放及时率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按月发放数/总数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项目成本控制</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按照相关文件人均标准</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按照规定标准控制</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补助人群生活改善情况</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补助人群在生活、医疗、护理方敏的改善情况</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改善</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可持续影响指标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制度及实施方案健全程度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制度及实施方案健全程度</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健全</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村干部满意度（%）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调查中村干部工资满意和较满意的数量占调查总人数的比率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bl>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r>
        <w:rPr>
          <w:rFonts w:hint="eastAsia" w:ascii="仿宋" w:hAnsi="仿宋" w:eastAsia="仿宋" w:cs="仿宋"/>
          <w:color w:val="000000"/>
          <w:sz w:val="28"/>
        </w:rPr>
        <w:t>16、龙虎庄乡村干部绩效工资绩效目标表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1.本项目计划申请资金162.04万元，我乡村干部绩效工资所需的资金。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涉及村干部的村街数量</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涉及村干部的村街数量</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＝25个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补助发放合格率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合格发放补助数量/总数量</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100%</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补助金发放及时率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按月发放数/总数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项目成本控制</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按照相关文件人均标准</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按照规定标准控制</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村级考核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补助人群生活改善情况</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补助人群在生活、医疗、护理方敏的改善情况</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提升</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可持续影响指标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制度及实施方案健全程度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制度及实施方案健全程度</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健全</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村干部满意度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通过问卷调查，满意和较满意人数占总调查人数的比率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bl>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r>
        <w:rPr>
          <w:rFonts w:hint="eastAsia" w:ascii="仿宋" w:hAnsi="仿宋" w:eastAsia="仿宋" w:cs="仿宋"/>
          <w:color w:val="000000"/>
          <w:sz w:val="28"/>
        </w:rPr>
        <w:t>17、龙虎庄乡村级组织运转活动场所补助经费绩效目标表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1.龙虎庄乡村级组织活动场所补助经费30万元，用于村级组织活动场所建设工作。此项资金为促进基层党建工作扎实开展，保障村级组织正常运转和服务群众的工作正常运转。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涉及村街</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涉及村街</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工作完成合格率（%）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工作任务占总工作任务数的比重</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该项工作完成时间</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工作任务完成时间</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12月</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村街单位成本</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东龙虎庄18万、杨迁务12万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≤30万元</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工作效率提高情况</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工作效率提高情况</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提升</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村干部满意度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通过问卷调查，满意和较满意人数占总调查人数的比率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bl>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p>
    <w:p>
      <w:pPr>
        <w:pStyle w:val="2"/>
        <w:ind w:firstLine="0" w:firstLineChars="0"/>
        <w:rPr>
          <w:rFonts w:ascii="仿宋" w:hAnsi="仿宋" w:eastAsia="仿宋" w:cs="仿宋"/>
          <w:color w:val="000000"/>
          <w:sz w:val="28"/>
        </w:rPr>
      </w:pPr>
    </w:p>
    <w:p>
      <w:pPr>
        <w:ind w:firstLine="560"/>
        <w:outlineLvl w:val="3"/>
        <w:rPr>
          <w:rFonts w:ascii="仿宋" w:hAnsi="仿宋" w:eastAsia="仿宋" w:cs="仿宋"/>
        </w:rPr>
      </w:pPr>
      <w:r>
        <w:rPr>
          <w:rFonts w:hint="eastAsia" w:ascii="仿宋" w:hAnsi="仿宋" w:eastAsia="仿宋" w:cs="仿宋"/>
          <w:sz w:val="28"/>
          <w:szCs w:val="28"/>
        </w:rPr>
        <w:t>18、</w:t>
      </w:r>
      <w:r>
        <w:rPr>
          <w:rFonts w:hint="eastAsia" w:ascii="仿宋" w:hAnsi="仿宋" w:eastAsia="仿宋" w:cs="仿宋"/>
          <w:color w:val="000000"/>
          <w:sz w:val="28"/>
        </w:rPr>
        <w:t>龙虎庄乡村级组织运转经费绩效目标表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1.龙虎庄乡村级组织运转经费，每村2.75万，25个村街，共68.75万，用于活动场所维护、公共设施建设及维护、村内治安、临时劳务用工等费用支出。此项资金为促进基层党建工作扎实开展，保障村级组织正常运转和服务群众的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开展村街个数</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开展村街个数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＝25个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工作任务合格率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全年完成合格的农村工作数量占总工作任务数量的比重</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项目完全支出及时率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及时支付数/计划数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项目成本控制</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小于年初预算数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≤68.75万元</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村级组织服务能力提升情况</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村级组织服务能力提升情况</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提升</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调查受众对村级工作满意度（%）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调查中受众对村级工作满意和较满意的数量占调查总人数的比率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bl>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ind w:firstLine="560"/>
        <w:outlineLvl w:val="3"/>
        <w:rPr>
          <w:rFonts w:ascii="仿宋" w:hAnsi="仿宋" w:eastAsia="仿宋" w:cs="仿宋"/>
          <w:sz w:val="28"/>
          <w:szCs w:val="28"/>
        </w:rPr>
      </w:pPr>
      <w:r>
        <w:rPr>
          <w:rFonts w:hint="eastAsia" w:ascii="仿宋" w:hAnsi="仿宋" w:eastAsia="仿宋" w:cs="仿宋"/>
          <w:sz w:val="28"/>
          <w:szCs w:val="28"/>
        </w:rPr>
        <w:t>19、</w:t>
      </w:r>
      <w:r>
        <w:rPr>
          <w:rFonts w:hint="eastAsia" w:ascii="仿宋" w:hAnsi="仿宋" w:eastAsia="仿宋" w:cs="仿宋"/>
          <w:color w:val="000000"/>
          <w:sz w:val="28"/>
          <w:szCs w:val="28"/>
        </w:rPr>
        <w:t>龙虎庄乡违建拆除资金绩效目标表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1.龙虎庄乡违建拆除经费保障我乡违建拆除工作顺利开展，提高我乡环境治理的工作效率，提升我乡域内环境状况。改善提高我乡农村环境。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涉及村街个数</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涉及村街个数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&lt;25个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拆违工作任务完成合格率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已合格完成数量占案件总数量的比率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≥90％</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拆违工作任务完成及时率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按照上级文件规定时间完成</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≧90％</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项目成本控制</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年初预算成本</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≤26万元</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提升域内城镇面貌情况</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提升域内城镇面貌情况</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提升</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可持续影响指标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制度及实施方案健全程度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制度及实施方案健全程度</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健全</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群众满意度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群众满意度</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调查问卷</w:t>
            </w:r>
          </w:p>
        </w:tc>
      </w:tr>
    </w:tbl>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560"/>
        <w:rPr>
          <w:rFonts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color w:val="000000"/>
          <w:sz w:val="28"/>
          <w:szCs w:val="28"/>
        </w:rPr>
        <w:t>龙虎庄乡维稳资金绩效目标表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1.龙虎庄想基层信访维稳经费保障信访维稳人员差旅费、雇佣临时维稳人员的劳务费等费用支出，解决龙虎庄乡在“两会”及国家重大活动期间信访维稳工作问题，确保年度考核的达成保障基层信访维稳工作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信访事件答复率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信访事件答复率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信访事件下降数占原来事件数比率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信访事件下降数占原来事件数比率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工作完成时间</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工作完成时间</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12月</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项目成本控制</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年初预算成本</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≤10万元</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信访维稳保障能力是否提升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信访维稳保障能力是否提升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提升</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可持续影响指标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制度及实施方案健全程度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制度及实施方案健全程度</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健全</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调查受益人群满意度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调查受益人群满意度</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bl>
    <w:p>
      <w:pPr>
        <w:pStyle w:val="2"/>
        <w:ind w:firstLine="640"/>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560"/>
        <w:rPr>
          <w:rFonts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color w:val="000000"/>
          <w:sz w:val="28"/>
          <w:szCs w:val="28"/>
        </w:rPr>
        <w:t>龙虎庄乡武装部规范建设经费绩效目标表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1.保障武装部购买器械、民兵服装、民兵集训、印刷材料等方面的费用支出，使民兵训练达到国动部标准，军用应急器械、民兵服装达到乡级武装部标准，保障武装部工作顺利进行。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民兵集训次数</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民兵集训次数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≥2次</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工作完成合格率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工作完成合格数占总数的比</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工作完成及时率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武装部规范建设工作及时完成数/计划数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12月</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项目成本控制</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小于年初预算数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≤3万元</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民兵军事素质提升情况</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民兵军事素质提升情况</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提升</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调查受益人群满意度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调查受益人群满意度</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bl>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ind w:firstLine="560"/>
        <w:outlineLvl w:val="3"/>
        <w:rPr>
          <w:rFonts w:ascii="仿宋" w:hAnsi="仿宋" w:eastAsia="仿宋" w:cs="仿宋"/>
          <w:sz w:val="28"/>
          <w:szCs w:val="28"/>
        </w:rPr>
      </w:pPr>
      <w:r>
        <w:rPr>
          <w:rFonts w:hint="eastAsia" w:ascii="仿宋" w:hAnsi="仿宋" w:eastAsia="仿宋" w:cs="仿宋"/>
          <w:sz w:val="28"/>
          <w:szCs w:val="28"/>
        </w:rPr>
        <w:t>22、</w:t>
      </w:r>
      <w:r>
        <w:rPr>
          <w:rFonts w:hint="eastAsia" w:ascii="仿宋" w:hAnsi="仿宋" w:eastAsia="仿宋" w:cs="仿宋"/>
          <w:color w:val="000000"/>
          <w:sz w:val="28"/>
          <w:szCs w:val="28"/>
        </w:rPr>
        <w:t>龙虎庄乡新冠病毒防疫资金绩效目标表</w:t>
      </w:r>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1.控制疫情进一步发展，为防控疫情工资提供足够的物质保障，保障我区域内居民的身体健康.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涉及村街数量</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涉及村街数量</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＝25个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疫情防控工作合格率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合格工作情况/计划工作情况</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疫情防控工作完成的及时率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疫情防控工作完成的及时率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12月</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项目成本控制</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年初预算成本</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≤107万元</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应急救助率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应急救助率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可持续影响指标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制度及实施方案健全程度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制度及实施方案健全程度</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健全</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vAlign w:val="center"/>
          </w:tcPr>
          <w:p>
            <w:pPr>
              <w:pStyle w:val="20"/>
              <w:rPr>
                <w:rFonts w:ascii="仿宋" w:hAnsi="仿宋" w:eastAsia="仿宋" w:cs="仿宋"/>
              </w:rPr>
            </w:pPr>
            <w:r>
              <w:rPr>
                <w:rFonts w:hint="eastAsia" w:ascii="仿宋" w:hAnsi="仿宋" w:eastAsia="仿宋" w:cs="仿宋"/>
              </w:rPr>
              <w:t>服务对象满意度指标</w:t>
            </w:r>
          </w:p>
        </w:tc>
        <w:tc>
          <w:tcPr>
            <w:tcW w:w="1985" w:type="dxa"/>
            <w:vAlign w:val="center"/>
          </w:tcPr>
          <w:p>
            <w:pPr>
              <w:pStyle w:val="20"/>
              <w:rPr>
                <w:rFonts w:ascii="仿宋" w:hAnsi="仿宋" w:eastAsia="仿宋" w:cs="仿宋"/>
              </w:rPr>
            </w:pPr>
            <w:r>
              <w:rPr>
                <w:rFonts w:hint="eastAsia" w:ascii="仿宋" w:hAnsi="仿宋" w:eastAsia="仿宋" w:cs="仿宋"/>
              </w:rPr>
              <w:t>群众满意度</w:t>
            </w:r>
          </w:p>
        </w:tc>
        <w:tc>
          <w:tcPr>
            <w:tcW w:w="3402" w:type="dxa"/>
            <w:vAlign w:val="center"/>
          </w:tcPr>
          <w:p>
            <w:pPr>
              <w:pStyle w:val="20"/>
              <w:rPr>
                <w:rFonts w:ascii="仿宋" w:hAnsi="仿宋" w:eastAsia="仿宋" w:cs="仿宋"/>
              </w:rPr>
            </w:pPr>
            <w:r>
              <w:rPr>
                <w:rFonts w:hint="eastAsia" w:ascii="仿宋" w:hAnsi="仿宋" w:eastAsia="仿宋" w:cs="仿宋"/>
              </w:rPr>
              <w:t>受益群众满意度</w:t>
            </w:r>
          </w:p>
        </w:tc>
        <w:tc>
          <w:tcPr>
            <w:tcW w:w="1843" w:type="dxa"/>
            <w:vAlign w:val="center"/>
          </w:tcPr>
          <w:p>
            <w:pPr>
              <w:pStyle w:val="20"/>
              <w:rPr>
                <w:rFonts w:ascii="仿宋" w:hAnsi="仿宋" w:eastAsia="仿宋" w:cs="仿宋"/>
              </w:rPr>
            </w:pPr>
            <w:r>
              <w:rPr>
                <w:rFonts w:hint="eastAsia" w:ascii="仿宋" w:hAnsi="仿宋" w:eastAsia="仿宋" w:cs="仿宋"/>
              </w:rPr>
              <w:t>≥95％</w:t>
            </w:r>
          </w:p>
        </w:tc>
        <w:tc>
          <w:tcPr>
            <w:tcW w:w="2155" w:type="dxa"/>
            <w:vAlign w:val="center"/>
          </w:tcPr>
          <w:p>
            <w:pPr>
              <w:pStyle w:val="20"/>
              <w:rPr>
                <w:rFonts w:ascii="仿宋" w:hAnsi="仿宋" w:eastAsia="仿宋" w:cs="仿宋"/>
              </w:rPr>
            </w:pPr>
            <w:r>
              <w:rPr>
                <w:rFonts w:hint="eastAsia" w:ascii="仿宋" w:hAnsi="仿宋" w:eastAsia="仿宋" w:cs="仿宋"/>
              </w:rPr>
              <w:t>计划标准</w:t>
            </w:r>
          </w:p>
        </w:tc>
      </w:tr>
    </w:tbl>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560"/>
        <w:rPr>
          <w:rFonts w:ascii="仿宋" w:hAnsi="仿宋" w:eastAsia="仿宋" w:cs="仿宋"/>
          <w:sz w:val="28"/>
          <w:szCs w:val="28"/>
        </w:rPr>
      </w:pPr>
      <w:bookmarkStart w:id="0" w:name="_Toc_4_4_0000000026"/>
      <w:r>
        <w:rPr>
          <w:rFonts w:hint="eastAsia" w:ascii="仿宋" w:hAnsi="仿宋" w:eastAsia="仿宋" w:cs="仿宋"/>
          <w:color w:val="000000"/>
          <w:sz w:val="28"/>
          <w:szCs w:val="28"/>
        </w:rPr>
        <w:t>23.龙虎庄乡应急管理办公室经费绩效目标表</w:t>
      </w:r>
      <w:bookmarkEnd w:id="0"/>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 xml:space="preserve">1.龙虎庄乡应急管理办经费，申请资金5万元，保障我乡安监工作正常运转。我乡财政部门加强资金监管，加快支出进度。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7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涉及村街个数</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全年完成的执法工作村街数量</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25个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工作任务完成合格率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全年完成工作数量占总工作任务数量的比重</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工作完成及时率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每年综合执法工作及时完成数/计划数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项目成本控制</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小于年初预算数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≤5万元</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公共服务水平提升情况</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公共服务水平提升情况</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提升</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服务对象满意度指标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群众对安监工作满意度（%）</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调查中群众对安监工作满意和较满意的数量占调查总人数的比率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vAlign w:val="center"/>
          </w:tcPr>
          <w:p>
            <w:pPr>
              <w:pStyle w:val="20"/>
              <w:rPr>
                <w:rFonts w:ascii="仿宋" w:hAnsi="仿宋" w:eastAsia="仿宋" w:cs="仿宋"/>
              </w:rPr>
            </w:pPr>
            <w:r>
              <w:rPr>
                <w:rFonts w:hint="eastAsia" w:ascii="仿宋" w:hAnsi="仿宋" w:eastAsia="仿宋" w:cs="仿宋"/>
              </w:rPr>
              <w:t>数量指标</w:t>
            </w:r>
          </w:p>
        </w:tc>
        <w:tc>
          <w:tcPr>
            <w:tcW w:w="1985" w:type="dxa"/>
            <w:vAlign w:val="center"/>
          </w:tcPr>
          <w:p>
            <w:pPr>
              <w:pStyle w:val="20"/>
              <w:rPr>
                <w:rFonts w:ascii="仿宋" w:hAnsi="仿宋" w:eastAsia="仿宋" w:cs="仿宋"/>
              </w:rPr>
            </w:pPr>
            <w:r>
              <w:rPr>
                <w:rFonts w:hint="eastAsia" w:ascii="仿宋" w:hAnsi="仿宋" w:eastAsia="仿宋" w:cs="仿宋"/>
              </w:rPr>
              <w:t>涉及村街个数</w:t>
            </w:r>
          </w:p>
        </w:tc>
        <w:tc>
          <w:tcPr>
            <w:tcW w:w="3402" w:type="dxa"/>
            <w:vAlign w:val="center"/>
          </w:tcPr>
          <w:p>
            <w:pPr>
              <w:pStyle w:val="20"/>
              <w:rPr>
                <w:rFonts w:ascii="仿宋" w:hAnsi="仿宋" w:eastAsia="仿宋" w:cs="仿宋"/>
              </w:rPr>
            </w:pPr>
            <w:r>
              <w:rPr>
                <w:rFonts w:hint="eastAsia" w:ascii="仿宋" w:hAnsi="仿宋" w:eastAsia="仿宋" w:cs="仿宋"/>
              </w:rPr>
              <w:t>全年完成的执法工作村街数量</w:t>
            </w:r>
          </w:p>
        </w:tc>
        <w:tc>
          <w:tcPr>
            <w:tcW w:w="1843" w:type="dxa"/>
            <w:vAlign w:val="center"/>
          </w:tcPr>
          <w:p>
            <w:pPr>
              <w:pStyle w:val="20"/>
              <w:rPr>
                <w:rFonts w:ascii="仿宋" w:hAnsi="仿宋" w:eastAsia="仿宋" w:cs="仿宋"/>
              </w:rPr>
            </w:pPr>
            <w:r>
              <w:rPr>
                <w:rFonts w:hint="eastAsia" w:ascii="仿宋" w:hAnsi="仿宋" w:eastAsia="仿宋" w:cs="仿宋"/>
              </w:rPr>
              <w:t>25个</w:t>
            </w:r>
          </w:p>
        </w:tc>
        <w:tc>
          <w:tcPr>
            <w:tcW w:w="2155" w:type="dxa"/>
            <w:vAlign w:val="center"/>
          </w:tcPr>
          <w:p>
            <w:pPr>
              <w:pStyle w:val="20"/>
              <w:rPr>
                <w:rFonts w:ascii="仿宋" w:hAnsi="仿宋" w:eastAsia="仿宋" w:cs="仿宋"/>
              </w:rPr>
            </w:pPr>
            <w:r>
              <w:rPr>
                <w:rFonts w:hint="eastAsia" w:ascii="仿宋" w:hAnsi="仿宋" w:eastAsia="仿宋" w:cs="仿宋"/>
              </w:rPr>
              <w:t>计划标准</w:t>
            </w:r>
          </w:p>
        </w:tc>
      </w:tr>
    </w:tbl>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ind w:firstLine="560"/>
        <w:outlineLvl w:val="3"/>
        <w:rPr>
          <w:rFonts w:ascii="仿宋" w:hAnsi="仿宋" w:eastAsia="仿宋" w:cs="仿宋"/>
          <w:sz w:val="28"/>
          <w:szCs w:val="28"/>
        </w:rPr>
      </w:pPr>
      <w:bookmarkStart w:id="1" w:name="_Toc_4_4_0000000027"/>
      <w:r>
        <w:rPr>
          <w:rFonts w:hint="eastAsia" w:ascii="仿宋" w:hAnsi="仿宋" w:eastAsia="仿宋" w:cs="仿宋"/>
          <w:color w:val="000000"/>
          <w:sz w:val="28"/>
          <w:szCs w:val="28"/>
        </w:rPr>
        <w:t>24.龙虎庄乡抓党建促乡村振兴示范点打造经费绩效目标表</w:t>
      </w:r>
      <w:bookmarkEnd w:id="1"/>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1.  龙虎庄乡抓党建促乡村振兴示范点打造经费191.7万元，用于展板制作、墙体彩绘、沿途环境整治对项目进行保障。重点打造恒都美业观摩点。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7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涉及打造观摩点</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涉及打造观摩点</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环境整治工作任务完成合格率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已合格完成任务的数量占案件总数量的比率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环境整治工作完成及时率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完成及时数/计划总数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项目成本控制</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小于年初预算数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≤191.7万元</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环境面貌是否提升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环境面貌是否提升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提升</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vAlign w:val="center"/>
          </w:tcPr>
          <w:p>
            <w:pPr>
              <w:pStyle w:val="20"/>
              <w:rPr>
                <w:rFonts w:ascii="仿宋" w:hAnsi="仿宋" w:eastAsia="仿宋" w:cs="仿宋"/>
              </w:rPr>
            </w:pPr>
            <w:r>
              <w:rPr>
                <w:rFonts w:hint="eastAsia" w:ascii="仿宋" w:hAnsi="仿宋" w:eastAsia="仿宋" w:cs="仿宋"/>
              </w:rPr>
              <w:t>数量指标</w:t>
            </w:r>
          </w:p>
        </w:tc>
        <w:tc>
          <w:tcPr>
            <w:tcW w:w="1985" w:type="dxa"/>
            <w:vAlign w:val="center"/>
          </w:tcPr>
          <w:p>
            <w:pPr>
              <w:pStyle w:val="20"/>
              <w:rPr>
                <w:rFonts w:ascii="仿宋" w:hAnsi="仿宋" w:eastAsia="仿宋" w:cs="仿宋"/>
              </w:rPr>
            </w:pPr>
            <w:r>
              <w:rPr>
                <w:rFonts w:hint="eastAsia" w:ascii="仿宋" w:hAnsi="仿宋" w:eastAsia="仿宋" w:cs="仿宋"/>
              </w:rPr>
              <w:t>涉及村街个数</w:t>
            </w:r>
          </w:p>
        </w:tc>
        <w:tc>
          <w:tcPr>
            <w:tcW w:w="3402" w:type="dxa"/>
            <w:vAlign w:val="center"/>
          </w:tcPr>
          <w:p>
            <w:pPr>
              <w:pStyle w:val="20"/>
              <w:rPr>
                <w:rFonts w:ascii="仿宋" w:hAnsi="仿宋" w:eastAsia="仿宋" w:cs="仿宋"/>
              </w:rPr>
            </w:pPr>
            <w:r>
              <w:rPr>
                <w:rFonts w:hint="eastAsia" w:ascii="仿宋" w:hAnsi="仿宋" w:eastAsia="仿宋" w:cs="仿宋"/>
              </w:rPr>
              <w:t>全年完成的执法工作村街数量</w:t>
            </w:r>
          </w:p>
        </w:tc>
        <w:tc>
          <w:tcPr>
            <w:tcW w:w="1843" w:type="dxa"/>
            <w:vAlign w:val="center"/>
          </w:tcPr>
          <w:p>
            <w:pPr>
              <w:pStyle w:val="20"/>
              <w:rPr>
                <w:rFonts w:ascii="仿宋" w:hAnsi="仿宋" w:eastAsia="仿宋" w:cs="仿宋"/>
              </w:rPr>
            </w:pPr>
            <w:r>
              <w:rPr>
                <w:rFonts w:hint="eastAsia" w:ascii="仿宋" w:hAnsi="仿宋" w:eastAsia="仿宋" w:cs="仿宋"/>
              </w:rPr>
              <w:t>25个</w:t>
            </w:r>
          </w:p>
        </w:tc>
        <w:tc>
          <w:tcPr>
            <w:tcW w:w="2155" w:type="dxa"/>
            <w:vAlign w:val="center"/>
          </w:tcPr>
          <w:p>
            <w:pPr>
              <w:pStyle w:val="20"/>
              <w:rPr>
                <w:rFonts w:ascii="仿宋" w:hAnsi="仿宋" w:eastAsia="仿宋" w:cs="仿宋"/>
              </w:rPr>
            </w:pPr>
            <w:r>
              <w:rPr>
                <w:rFonts w:hint="eastAsia" w:ascii="仿宋" w:hAnsi="仿宋" w:eastAsia="仿宋" w:cs="仿宋"/>
              </w:rPr>
              <w:t>计划标准</w:t>
            </w:r>
          </w:p>
        </w:tc>
      </w:tr>
    </w:tbl>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ind w:firstLine="560"/>
        <w:outlineLvl w:val="3"/>
        <w:rPr>
          <w:rFonts w:ascii="仿宋" w:hAnsi="仿宋" w:eastAsia="仿宋" w:cs="仿宋"/>
          <w:sz w:val="28"/>
          <w:szCs w:val="28"/>
        </w:rPr>
      </w:pPr>
      <w:bookmarkStart w:id="2" w:name="_Toc_4_4_0000000028"/>
      <w:r>
        <w:rPr>
          <w:rFonts w:hint="eastAsia" w:ascii="仿宋" w:hAnsi="仿宋" w:eastAsia="仿宋" w:cs="仿宋"/>
          <w:color w:val="000000"/>
          <w:sz w:val="28"/>
          <w:szCs w:val="28"/>
        </w:rPr>
        <w:t>25.龙虎庄乡综合保障经费绩效目标表</w:t>
      </w:r>
      <w:bookmarkEnd w:id="2"/>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1.通过项目的开展实现解决龙虎庄乡综合业务保障经费，用于购置及维护我乡办公用品、各部门工作费用等各项支出的工作战略，保障我乡各项工作顺利开展，工作正常运转，提高服务群众工作能力及工作人员的工作效率的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7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保障部门个数</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年度内完成的上级安排的工作部门个数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≥7个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工作质量完成合格率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工作质量完成合格数占任务总数比率</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乡政府工作任务完成时间</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按规定时间完成</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12月</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项目成本控制</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小于年初预算金额</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≤332万元</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工作效率提高情况</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工作效率提高情况</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提高</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vAlign w:val="center"/>
          </w:tcPr>
          <w:p>
            <w:pPr>
              <w:pStyle w:val="20"/>
              <w:rPr>
                <w:rFonts w:ascii="仿宋" w:hAnsi="仿宋" w:eastAsia="仿宋" w:cs="仿宋"/>
              </w:rPr>
            </w:pPr>
            <w:r>
              <w:rPr>
                <w:rFonts w:hint="eastAsia" w:ascii="仿宋" w:hAnsi="仿宋" w:eastAsia="仿宋" w:cs="仿宋"/>
              </w:rPr>
              <w:t>服务对象满意度指标</w:t>
            </w:r>
          </w:p>
        </w:tc>
        <w:tc>
          <w:tcPr>
            <w:tcW w:w="1985" w:type="dxa"/>
            <w:vAlign w:val="center"/>
          </w:tcPr>
          <w:p>
            <w:pPr>
              <w:pStyle w:val="20"/>
              <w:rPr>
                <w:rFonts w:ascii="仿宋" w:hAnsi="仿宋" w:eastAsia="仿宋" w:cs="仿宋"/>
              </w:rPr>
            </w:pPr>
            <w:r>
              <w:rPr>
                <w:rFonts w:hint="eastAsia" w:ascii="仿宋" w:hAnsi="仿宋" w:eastAsia="仿宋" w:cs="仿宋"/>
              </w:rPr>
              <w:t>工作人员满意度（%）</w:t>
            </w:r>
          </w:p>
        </w:tc>
        <w:tc>
          <w:tcPr>
            <w:tcW w:w="3402" w:type="dxa"/>
            <w:vAlign w:val="center"/>
          </w:tcPr>
          <w:p>
            <w:pPr>
              <w:pStyle w:val="20"/>
              <w:rPr>
                <w:rFonts w:ascii="仿宋" w:hAnsi="仿宋" w:eastAsia="仿宋" w:cs="仿宋"/>
              </w:rPr>
            </w:pPr>
            <w:r>
              <w:rPr>
                <w:rFonts w:hint="eastAsia" w:ascii="仿宋" w:hAnsi="仿宋" w:eastAsia="仿宋" w:cs="仿宋"/>
              </w:rPr>
              <w:t>工作人员满意度（%）</w:t>
            </w:r>
          </w:p>
        </w:tc>
        <w:tc>
          <w:tcPr>
            <w:tcW w:w="1843" w:type="dxa"/>
            <w:vAlign w:val="center"/>
          </w:tcPr>
          <w:p>
            <w:pPr>
              <w:pStyle w:val="20"/>
              <w:rPr>
                <w:rFonts w:ascii="仿宋" w:hAnsi="仿宋" w:eastAsia="仿宋" w:cs="仿宋"/>
              </w:rPr>
            </w:pPr>
            <w:r>
              <w:rPr>
                <w:rFonts w:hint="eastAsia" w:ascii="仿宋" w:hAnsi="仿宋" w:eastAsia="仿宋" w:cs="仿宋"/>
              </w:rPr>
              <w:t>≧95%</w:t>
            </w:r>
          </w:p>
        </w:tc>
        <w:tc>
          <w:tcPr>
            <w:tcW w:w="2155" w:type="dxa"/>
            <w:vAlign w:val="center"/>
          </w:tcPr>
          <w:p>
            <w:pPr>
              <w:pStyle w:val="20"/>
              <w:rPr>
                <w:rFonts w:ascii="仿宋" w:hAnsi="仿宋" w:eastAsia="仿宋" w:cs="仿宋"/>
              </w:rPr>
            </w:pPr>
            <w:r>
              <w:rPr>
                <w:rFonts w:hint="eastAsia" w:ascii="仿宋" w:hAnsi="仿宋" w:eastAsia="仿宋" w:cs="仿宋"/>
              </w:rPr>
              <w:t>调查问卷</w:t>
            </w:r>
          </w:p>
        </w:tc>
      </w:tr>
    </w:tbl>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jc w:val="center"/>
      </w:pPr>
    </w:p>
    <w:p>
      <w:pPr>
        <w:ind w:firstLine="560"/>
        <w:outlineLvl w:val="3"/>
        <w:rPr>
          <w:rFonts w:ascii="仿宋" w:hAnsi="仿宋" w:eastAsia="仿宋" w:cs="仿宋"/>
          <w:sz w:val="28"/>
          <w:szCs w:val="28"/>
        </w:rPr>
      </w:pPr>
      <w:bookmarkStart w:id="3" w:name="_Toc_4_4_0000000029"/>
      <w:r>
        <w:rPr>
          <w:rFonts w:hint="eastAsia" w:ascii="仿宋" w:hAnsi="仿宋" w:eastAsia="仿宋" w:cs="仿宋"/>
          <w:color w:val="000000"/>
          <w:sz w:val="28"/>
          <w:szCs w:val="28"/>
        </w:rPr>
        <w:t>26.龙虎庄乡综合执法队运行经费绩效目标表</w:t>
      </w:r>
      <w:bookmarkEnd w:id="3"/>
    </w:p>
    <w:tbl>
      <w:tblPr>
        <w:tblStyle w:val="12"/>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rPr>
                <w:rFonts w:ascii="仿宋" w:hAnsi="仿宋" w:eastAsia="仿宋" w:cs="仿宋"/>
              </w:rPr>
            </w:pPr>
            <w:r>
              <w:rPr>
                <w:rFonts w:hint="eastAsia" w:ascii="仿宋" w:hAnsi="仿宋" w:eastAsia="仿宋" w:cs="仿宋"/>
              </w:rPr>
              <w:t xml:space="preserve">1.本项目计划申请资金5万元，根据新型城镇化建设的客观需要。随着我乡经济发展加快，社会管理和公共服务方面逐渐出现新问题，根据我乡发展的实际情况龙虎庄乡综合行政执法队。综合执法经费是加强社会管理和公共服务的现实需要，是维护社会和谐稳定的内在要求。   </w:t>
            </w: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7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数量指标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执法涉及村街个数</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全年完成的执法工作村街数量</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25个</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质量指标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工作任务完成率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全年完成执法工作数量占总工作任务数量的比重</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时效指标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每年综合执法工作完成及时率</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及时完成任务数/实际发生数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≥95％</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成本指标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项目成本控制</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小于年初预算数</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≤5万元</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p>
            <w:pPr>
              <w:spacing w:line="300" w:lineRule="exact"/>
              <w:jc w:val="center"/>
              <w:rPr>
                <w:rFonts w:ascii="Times New Roman" w:hAnsi="Times New Roman" w:eastAsia="仿宋_GB2312" w:cs="Times New Roman"/>
              </w:rPr>
            </w:pPr>
          </w:p>
        </w:tc>
        <w:tc>
          <w:tcPr>
            <w:tcW w:w="2268" w:type="dxa"/>
            <w:shd w:val="clear" w:color="auto" w:fill="auto"/>
            <w:vAlign w:val="center"/>
          </w:tcPr>
          <w:p>
            <w:pPr>
              <w:pStyle w:val="20"/>
              <w:rPr>
                <w:rFonts w:ascii="仿宋" w:hAnsi="仿宋" w:eastAsia="仿宋" w:cs="仿宋"/>
              </w:rPr>
            </w:pPr>
            <w:r>
              <w:rPr>
                <w:rFonts w:hint="eastAsia" w:ascii="仿宋" w:hAnsi="仿宋" w:eastAsia="仿宋" w:cs="仿宋"/>
              </w:rPr>
              <w:t>社会效益指标</w:t>
            </w:r>
          </w:p>
        </w:tc>
        <w:tc>
          <w:tcPr>
            <w:tcW w:w="1985" w:type="dxa"/>
            <w:shd w:val="clear" w:color="auto" w:fill="auto"/>
            <w:vAlign w:val="center"/>
          </w:tcPr>
          <w:p>
            <w:pPr>
              <w:pStyle w:val="20"/>
              <w:rPr>
                <w:rFonts w:ascii="仿宋" w:hAnsi="仿宋" w:eastAsia="仿宋" w:cs="仿宋"/>
              </w:rPr>
            </w:pPr>
            <w:r>
              <w:rPr>
                <w:rFonts w:hint="eastAsia" w:ascii="仿宋" w:hAnsi="仿宋" w:eastAsia="仿宋" w:cs="仿宋"/>
              </w:rPr>
              <w:t>区域内市容市貌提升情况</w:t>
            </w:r>
          </w:p>
        </w:tc>
        <w:tc>
          <w:tcPr>
            <w:tcW w:w="3402" w:type="dxa"/>
            <w:shd w:val="clear" w:color="auto" w:fill="auto"/>
            <w:vAlign w:val="center"/>
          </w:tcPr>
          <w:p>
            <w:pPr>
              <w:pStyle w:val="20"/>
              <w:rPr>
                <w:rFonts w:ascii="仿宋" w:hAnsi="仿宋" w:eastAsia="仿宋" w:cs="仿宋"/>
              </w:rPr>
            </w:pPr>
            <w:r>
              <w:rPr>
                <w:rFonts w:hint="eastAsia" w:ascii="仿宋" w:hAnsi="仿宋" w:eastAsia="仿宋" w:cs="仿宋"/>
              </w:rPr>
              <w:t>区域内市容市貌提升情况</w:t>
            </w:r>
          </w:p>
        </w:tc>
        <w:tc>
          <w:tcPr>
            <w:tcW w:w="1843" w:type="dxa"/>
            <w:shd w:val="clear" w:color="auto" w:fill="auto"/>
            <w:vAlign w:val="center"/>
          </w:tcPr>
          <w:p>
            <w:pPr>
              <w:pStyle w:val="20"/>
              <w:rPr>
                <w:rFonts w:ascii="仿宋" w:hAnsi="仿宋" w:eastAsia="仿宋" w:cs="仿宋"/>
              </w:rPr>
            </w:pPr>
            <w:r>
              <w:rPr>
                <w:rFonts w:hint="eastAsia" w:ascii="仿宋" w:hAnsi="仿宋" w:eastAsia="仿宋" w:cs="仿宋"/>
              </w:rPr>
              <w:t>提升</w:t>
            </w:r>
          </w:p>
        </w:tc>
        <w:tc>
          <w:tcPr>
            <w:tcW w:w="2155" w:type="dxa"/>
            <w:shd w:val="clear" w:color="auto" w:fill="auto"/>
            <w:vAlign w:val="center"/>
          </w:tcPr>
          <w:p>
            <w:pPr>
              <w:pStyle w:val="20"/>
              <w:rPr>
                <w:rFonts w:ascii="仿宋" w:hAnsi="仿宋" w:eastAsia="仿宋" w:cs="仿宋"/>
              </w:rPr>
            </w:pPr>
            <w:r>
              <w:rPr>
                <w:rFonts w:hint="eastAsia" w:ascii="仿宋" w:hAnsi="仿宋" w:eastAsia="仿宋" w:cs="仿宋"/>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vAlign w:val="center"/>
          </w:tcPr>
          <w:p>
            <w:pPr>
              <w:pStyle w:val="20"/>
              <w:rPr>
                <w:rFonts w:ascii="仿宋" w:hAnsi="仿宋" w:eastAsia="仿宋" w:cs="仿宋"/>
              </w:rPr>
            </w:pPr>
            <w:r>
              <w:rPr>
                <w:rFonts w:hint="eastAsia" w:ascii="仿宋" w:hAnsi="仿宋" w:eastAsia="仿宋" w:cs="仿宋"/>
              </w:rPr>
              <w:t>服务对象满意度指标</w:t>
            </w:r>
          </w:p>
        </w:tc>
        <w:tc>
          <w:tcPr>
            <w:tcW w:w="1985" w:type="dxa"/>
            <w:vAlign w:val="center"/>
          </w:tcPr>
          <w:p>
            <w:pPr>
              <w:pStyle w:val="20"/>
              <w:rPr>
                <w:rFonts w:ascii="仿宋" w:hAnsi="仿宋" w:eastAsia="仿宋" w:cs="仿宋"/>
              </w:rPr>
            </w:pPr>
            <w:r>
              <w:rPr>
                <w:rFonts w:hint="eastAsia" w:ascii="仿宋" w:hAnsi="仿宋" w:eastAsia="仿宋" w:cs="仿宋"/>
              </w:rPr>
              <w:t>受益对象满意度</w:t>
            </w:r>
          </w:p>
        </w:tc>
        <w:tc>
          <w:tcPr>
            <w:tcW w:w="3402" w:type="dxa"/>
            <w:vAlign w:val="center"/>
          </w:tcPr>
          <w:p>
            <w:pPr>
              <w:pStyle w:val="20"/>
              <w:rPr>
                <w:rFonts w:ascii="仿宋" w:hAnsi="仿宋" w:eastAsia="仿宋" w:cs="仿宋"/>
              </w:rPr>
            </w:pPr>
            <w:r>
              <w:rPr>
                <w:rFonts w:hint="eastAsia" w:ascii="仿宋" w:hAnsi="仿宋" w:eastAsia="仿宋" w:cs="仿宋"/>
              </w:rPr>
              <w:t>调查中满意和比较满意的人数的比</w:t>
            </w:r>
          </w:p>
        </w:tc>
        <w:tc>
          <w:tcPr>
            <w:tcW w:w="1843" w:type="dxa"/>
            <w:vAlign w:val="center"/>
          </w:tcPr>
          <w:p>
            <w:pPr>
              <w:pStyle w:val="20"/>
              <w:rPr>
                <w:rFonts w:ascii="仿宋" w:hAnsi="仿宋" w:eastAsia="仿宋" w:cs="仿宋"/>
              </w:rPr>
            </w:pPr>
            <w:r>
              <w:rPr>
                <w:rFonts w:hint="eastAsia" w:ascii="仿宋" w:hAnsi="仿宋" w:eastAsia="仿宋" w:cs="仿宋"/>
              </w:rPr>
              <w:t>≥95％</w:t>
            </w:r>
          </w:p>
        </w:tc>
        <w:tc>
          <w:tcPr>
            <w:tcW w:w="2155" w:type="dxa"/>
            <w:vAlign w:val="center"/>
          </w:tcPr>
          <w:p>
            <w:pPr>
              <w:pStyle w:val="20"/>
              <w:rPr>
                <w:rFonts w:ascii="仿宋" w:hAnsi="仿宋" w:eastAsia="仿宋" w:cs="仿宋"/>
              </w:rPr>
            </w:pPr>
            <w:r>
              <w:rPr>
                <w:rFonts w:hint="eastAsia" w:ascii="仿宋" w:hAnsi="仿宋" w:eastAsia="仿宋" w:cs="仿宋"/>
              </w:rPr>
              <w:t>调查问卷</w:t>
            </w:r>
          </w:p>
        </w:tc>
      </w:tr>
    </w:tbl>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firstLine="640"/>
        <w:rPr>
          <w:rFonts w:ascii="Times New Roman" w:hAnsi="黑体" w:eastAsia="黑体" w:cs="Times New Roman"/>
          <w:sz w:val="32"/>
          <w:szCs w:val="32"/>
        </w:rPr>
      </w:pPr>
    </w:p>
    <w:p>
      <w:pPr>
        <w:pStyle w:val="2"/>
        <w:ind w:left="0" w:leftChars="0" w:firstLine="0" w:firstLineChars="0"/>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spacing w:line="584" w:lineRule="exact"/>
        <w:jc w:val="left"/>
        <w:outlineLvl w:val="0"/>
        <w:rPr>
          <w:rFonts w:ascii="Times New Roman" w:hAnsi="Times New Roman" w:eastAsia="仿宋_GB2312" w:cs="Times New Roman"/>
        </w:rPr>
      </w:pPr>
    </w:p>
    <w:p>
      <w:pPr>
        <w:jc w:val="center"/>
        <w:outlineLvl w:val="1"/>
      </w:pPr>
      <w:bookmarkStart w:id="5" w:name="_Toc64920910"/>
      <w:r>
        <w:rPr>
          <w:rFonts w:hint="eastAsia" w:ascii="方正小标宋_GBK" w:eastAsia="方正小标宋_GBK" w:cs="Times New Roman"/>
          <w:sz w:val="32"/>
        </w:rPr>
        <w:t>部门政府采购预</w:t>
      </w:r>
      <w:bookmarkEnd w:id="5"/>
    </w:p>
    <w:p>
      <w:pPr>
        <w:outlineLvl w:val="1"/>
        <w:rPr>
          <w:rFonts w:ascii="方正小标宋_GBK" w:eastAsia="方正小标宋_GBK" w:cs="Times New Roman"/>
          <w:sz w:val="32"/>
        </w:rPr>
      </w:pPr>
      <w:r>
        <w:t>永清县</w:t>
      </w:r>
      <w:r>
        <w:rPr>
          <w:rFonts w:hint="eastAsia"/>
        </w:rPr>
        <w:t>龙虎庄乡人民政府</w:t>
      </w:r>
      <w:r>
        <w:t xml:space="preserve">                                                  </w:t>
      </w:r>
      <w:r>
        <w:rPr>
          <w:rFonts w:hint="eastAsia"/>
        </w:rPr>
        <w:t xml:space="preserve">            </w:t>
      </w:r>
      <w:r>
        <w:t>单位：万元</w:t>
      </w:r>
    </w:p>
    <w:tbl>
      <w:tblPr>
        <w:tblStyle w:val="12"/>
        <w:tblW w:w="1541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061"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2"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097" w:type="dxa"/>
            <w:vAlign w:val="center"/>
          </w:tcPr>
          <w:p>
            <w:pPr>
              <w:pStyle w:val="18"/>
            </w:pPr>
            <w:r>
              <w:t>项目名称</w:t>
            </w:r>
          </w:p>
        </w:tc>
        <w:tc>
          <w:tcPr>
            <w:tcW w:w="964" w:type="dxa"/>
            <w:vAlign w:val="center"/>
          </w:tcPr>
          <w:p>
            <w:pPr>
              <w:pStyle w:val="1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097" w:type="dxa"/>
            <w:vAlign w:val="center"/>
          </w:tcPr>
          <w:p>
            <w:pPr>
              <w:pStyle w:val="22"/>
            </w:pPr>
            <w:r>
              <w:t>合  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097" w:type="dxa"/>
            <w:vAlign w:val="center"/>
          </w:tcPr>
          <w:p>
            <w:pPr>
              <w:pStyle w:val="22"/>
            </w:pP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097" w:type="dxa"/>
            <w:vAlign w:val="center"/>
          </w:tcPr>
          <w:p>
            <w:pPr>
              <w:pStyle w:val="20"/>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永清县</w:t>
      </w:r>
      <w:r>
        <w:rPr>
          <w:rFonts w:hint="eastAsia" w:ascii="Times New Roman" w:hAnsi="Times New Roman" w:eastAsia="仿宋_GB2312" w:cs="Times New Roman"/>
          <w:sz w:val="32"/>
          <w:szCs w:val="32"/>
        </w:rPr>
        <w:t>龙虎庄乡人民政府</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146.5914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p>
      <w:pPr>
        <w:spacing w:line="584" w:lineRule="exact"/>
        <w:ind w:firstLine="640"/>
        <w:rPr>
          <w:rFonts w:ascii="Times New Roman" w:hAnsi="Times New Roman" w:eastAsia="仿宋_GB2312" w:cs="Times New Roman"/>
          <w:sz w:val="32"/>
          <w:szCs w:val="32"/>
        </w:rPr>
      </w:pPr>
    </w:p>
    <w:tbl>
      <w:tblPr>
        <w:tblStyle w:val="12"/>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永清县县直部门固定资产占用情况表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编制部门：永清县</w:t>
            </w:r>
            <w:r>
              <w:rPr>
                <w:rFonts w:hint="eastAsia" w:ascii="Times New Roman" w:hAnsi="Times New Roman" w:eastAsia="仿宋_GB2312" w:cs="Times New Roman"/>
                <w:kern w:val="0"/>
                <w:sz w:val="22"/>
              </w:rPr>
              <w:t>龙虎庄乡人民政府</w:t>
            </w:r>
          </w:p>
        </w:tc>
        <w:tc>
          <w:tcPr>
            <w:tcW w:w="5103" w:type="dxa"/>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1年12月31日</w:t>
            </w:r>
          </w:p>
        </w:tc>
      </w:tr>
      <w:tr>
        <w:tblPrEx>
          <w:tblLayout w:type="fixed"/>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146.5914</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38.33</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108.2614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5"/>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DB97E2"/>
    <w:multiLevelType w:val="singleLevel"/>
    <w:tmpl w:val="A2DB97E2"/>
    <w:lvl w:ilvl="0" w:tentative="0">
      <w:start w:val="13"/>
      <w:numFmt w:val="decimal"/>
      <w:suff w:val="nothing"/>
      <w:lvlText w:val="%1、"/>
      <w:lvlJc w:val="left"/>
    </w:lvl>
  </w:abstractNum>
  <w:abstractNum w:abstractNumId="1">
    <w:nsid w:val="2FB2DF94"/>
    <w:multiLevelType w:val="singleLevel"/>
    <w:tmpl w:val="2FB2DF94"/>
    <w:lvl w:ilvl="0" w:tentative="0">
      <w:start w:val="9"/>
      <w:numFmt w:val="decimal"/>
      <w:suff w:val="nothing"/>
      <w:lvlText w:val="%1、"/>
      <w:lvlJc w:val="left"/>
      <w:pPr>
        <w:ind w:left="70"/>
      </w:pPr>
    </w:lvl>
  </w:abstractNum>
  <w:abstractNum w:abstractNumId="2">
    <w:nsid w:val="4461140D"/>
    <w:multiLevelType w:val="singleLevel"/>
    <w:tmpl w:val="4461140D"/>
    <w:lvl w:ilvl="0" w:tentative="0">
      <w:start w:val="4"/>
      <w:numFmt w:val="decimal"/>
      <w:suff w:val="nothing"/>
      <w:lvlText w:val="%1、"/>
      <w:lvlJc w:val="left"/>
      <w:pPr>
        <w:ind w:left="-10"/>
      </w:pPr>
      <w:rPr>
        <w:rFonts w:hint="default"/>
        <w:sz w:val="28"/>
        <w:szCs w:val="2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N2QwMmZlZTVmNjAzMWY0YWIyMGJkOTk4MjA2NDMifQ=="/>
  </w:docVars>
  <w:rsids>
    <w:rsidRoot w:val="00F66032"/>
    <w:rsid w:val="000053CC"/>
    <w:rsid w:val="00005DD8"/>
    <w:rsid w:val="00007292"/>
    <w:rsid w:val="00007A31"/>
    <w:rsid w:val="0002784C"/>
    <w:rsid w:val="0003697D"/>
    <w:rsid w:val="00037AF6"/>
    <w:rsid w:val="0004565F"/>
    <w:rsid w:val="00072187"/>
    <w:rsid w:val="00075D5F"/>
    <w:rsid w:val="0008180F"/>
    <w:rsid w:val="00082B29"/>
    <w:rsid w:val="00093DA3"/>
    <w:rsid w:val="000B529B"/>
    <w:rsid w:val="000C1A24"/>
    <w:rsid w:val="000C2338"/>
    <w:rsid w:val="000C24E6"/>
    <w:rsid w:val="000C3A19"/>
    <w:rsid w:val="000D0983"/>
    <w:rsid w:val="000D49F2"/>
    <w:rsid w:val="000E4305"/>
    <w:rsid w:val="000F0D09"/>
    <w:rsid w:val="00123A3A"/>
    <w:rsid w:val="001245BB"/>
    <w:rsid w:val="001251A3"/>
    <w:rsid w:val="00137B51"/>
    <w:rsid w:val="00143193"/>
    <w:rsid w:val="001601F9"/>
    <w:rsid w:val="00160266"/>
    <w:rsid w:val="001643E8"/>
    <w:rsid w:val="00164641"/>
    <w:rsid w:val="00164B40"/>
    <w:rsid w:val="00176C13"/>
    <w:rsid w:val="00183D1E"/>
    <w:rsid w:val="001919C4"/>
    <w:rsid w:val="0019412A"/>
    <w:rsid w:val="0019723B"/>
    <w:rsid w:val="001A0943"/>
    <w:rsid w:val="001A3D44"/>
    <w:rsid w:val="001B5C1D"/>
    <w:rsid w:val="001B614C"/>
    <w:rsid w:val="001C2B2C"/>
    <w:rsid w:val="001C3B5E"/>
    <w:rsid w:val="001D42E8"/>
    <w:rsid w:val="001E0757"/>
    <w:rsid w:val="001E5749"/>
    <w:rsid w:val="001E6DDC"/>
    <w:rsid w:val="001E70E9"/>
    <w:rsid w:val="001F5C92"/>
    <w:rsid w:val="001F7873"/>
    <w:rsid w:val="00204F37"/>
    <w:rsid w:val="00230E48"/>
    <w:rsid w:val="00241FD4"/>
    <w:rsid w:val="00246317"/>
    <w:rsid w:val="00251B12"/>
    <w:rsid w:val="00265318"/>
    <w:rsid w:val="00277452"/>
    <w:rsid w:val="002835D7"/>
    <w:rsid w:val="00290B45"/>
    <w:rsid w:val="00290FD6"/>
    <w:rsid w:val="0029588E"/>
    <w:rsid w:val="00296113"/>
    <w:rsid w:val="002A673A"/>
    <w:rsid w:val="002C29A3"/>
    <w:rsid w:val="002C5E13"/>
    <w:rsid w:val="002C62BC"/>
    <w:rsid w:val="002D3C5F"/>
    <w:rsid w:val="002E0EB8"/>
    <w:rsid w:val="002F3A53"/>
    <w:rsid w:val="002F3E58"/>
    <w:rsid w:val="0030542C"/>
    <w:rsid w:val="003075D4"/>
    <w:rsid w:val="00311B7A"/>
    <w:rsid w:val="003126B6"/>
    <w:rsid w:val="00313D9C"/>
    <w:rsid w:val="00314231"/>
    <w:rsid w:val="00325215"/>
    <w:rsid w:val="0033339C"/>
    <w:rsid w:val="0036386B"/>
    <w:rsid w:val="00371FDA"/>
    <w:rsid w:val="0039520A"/>
    <w:rsid w:val="003B6D37"/>
    <w:rsid w:val="003D2603"/>
    <w:rsid w:val="003D2E03"/>
    <w:rsid w:val="00415C0E"/>
    <w:rsid w:val="00424943"/>
    <w:rsid w:val="00426A46"/>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15AE"/>
    <w:rsid w:val="004E3066"/>
    <w:rsid w:val="004E419C"/>
    <w:rsid w:val="004E581C"/>
    <w:rsid w:val="004E74CD"/>
    <w:rsid w:val="00517C46"/>
    <w:rsid w:val="00524EFD"/>
    <w:rsid w:val="00527CD9"/>
    <w:rsid w:val="00572067"/>
    <w:rsid w:val="00573562"/>
    <w:rsid w:val="00573966"/>
    <w:rsid w:val="0057546C"/>
    <w:rsid w:val="00590ECE"/>
    <w:rsid w:val="00591534"/>
    <w:rsid w:val="005A32B6"/>
    <w:rsid w:val="005B041A"/>
    <w:rsid w:val="005C0E90"/>
    <w:rsid w:val="005D37CA"/>
    <w:rsid w:val="005D5683"/>
    <w:rsid w:val="005F5714"/>
    <w:rsid w:val="005F7AE1"/>
    <w:rsid w:val="00611D03"/>
    <w:rsid w:val="00614A29"/>
    <w:rsid w:val="00616FCE"/>
    <w:rsid w:val="006465EA"/>
    <w:rsid w:val="00651BA2"/>
    <w:rsid w:val="00672D6C"/>
    <w:rsid w:val="00673D76"/>
    <w:rsid w:val="006750E7"/>
    <w:rsid w:val="00677AC3"/>
    <w:rsid w:val="006854F0"/>
    <w:rsid w:val="006B1C4A"/>
    <w:rsid w:val="006B610D"/>
    <w:rsid w:val="006C3E06"/>
    <w:rsid w:val="006D010F"/>
    <w:rsid w:val="006E49F5"/>
    <w:rsid w:val="006F66C9"/>
    <w:rsid w:val="006F74B7"/>
    <w:rsid w:val="007013C8"/>
    <w:rsid w:val="00716BFB"/>
    <w:rsid w:val="00727C84"/>
    <w:rsid w:val="00740BB2"/>
    <w:rsid w:val="0074338E"/>
    <w:rsid w:val="00753836"/>
    <w:rsid w:val="0075393C"/>
    <w:rsid w:val="00754592"/>
    <w:rsid w:val="00776C08"/>
    <w:rsid w:val="00785B0E"/>
    <w:rsid w:val="007A40EB"/>
    <w:rsid w:val="007B0400"/>
    <w:rsid w:val="007B49AA"/>
    <w:rsid w:val="007B5167"/>
    <w:rsid w:val="007C219A"/>
    <w:rsid w:val="007C5EA6"/>
    <w:rsid w:val="007E1DA8"/>
    <w:rsid w:val="007E2167"/>
    <w:rsid w:val="007E5E50"/>
    <w:rsid w:val="007E5EC5"/>
    <w:rsid w:val="007F1335"/>
    <w:rsid w:val="007F2A37"/>
    <w:rsid w:val="007F3BE7"/>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679A"/>
    <w:rsid w:val="0085726E"/>
    <w:rsid w:val="008575E3"/>
    <w:rsid w:val="008616F6"/>
    <w:rsid w:val="00864B7F"/>
    <w:rsid w:val="00881692"/>
    <w:rsid w:val="008858FF"/>
    <w:rsid w:val="0089075B"/>
    <w:rsid w:val="008A62DA"/>
    <w:rsid w:val="008A6576"/>
    <w:rsid w:val="008A6D3B"/>
    <w:rsid w:val="008B3CC5"/>
    <w:rsid w:val="008B52CD"/>
    <w:rsid w:val="008C4AAE"/>
    <w:rsid w:val="008C7C4D"/>
    <w:rsid w:val="008D37D2"/>
    <w:rsid w:val="008E0AD8"/>
    <w:rsid w:val="008E4261"/>
    <w:rsid w:val="008E70D4"/>
    <w:rsid w:val="008F4662"/>
    <w:rsid w:val="0090563F"/>
    <w:rsid w:val="00905D08"/>
    <w:rsid w:val="009161E4"/>
    <w:rsid w:val="009166B4"/>
    <w:rsid w:val="00923F0E"/>
    <w:rsid w:val="00925753"/>
    <w:rsid w:val="00936DDD"/>
    <w:rsid w:val="00937F8B"/>
    <w:rsid w:val="009425F4"/>
    <w:rsid w:val="00943BD8"/>
    <w:rsid w:val="00950961"/>
    <w:rsid w:val="00954B2C"/>
    <w:rsid w:val="0096626E"/>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45598"/>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2FF0"/>
    <w:rsid w:val="00B078CD"/>
    <w:rsid w:val="00B20712"/>
    <w:rsid w:val="00B43238"/>
    <w:rsid w:val="00B45DD3"/>
    <w:rsid w:val="00B46538"/>
    <w:rsid w:val="00B54B90"/>
    <w:rsid w:val="00B64FA8"/>
    <w:rsid w:val="00B73582"/>
    <w:rsid w:val="00B75216"/>
    <w:rsid w:val="00B755A2"/>
    <w:rsid w:val="00B75C1E"/>
    <w:rsid w:val="00B9104C"/>
    <w:rsid w:val="00B91D52"/>
    <w:rsid w:val="00B9490F"/>
    <w:rsid w:val="00BA0016"/>
    <w:rsid w:val="00BA1ACD"/>
    <w:rsid w:val="00BD09F8"/>
    <w:rsid w:val="00BD7278"/>
    <w:rsid w:val="00BE2395"/>
    <w:rsid w:val="00BF2D2F"/>
    <w:rsid w:val="00C005B2"/>
    <w:rsid w:val="00C1565C"/>
    <w:rsid w:val="00C21E0F"/>
    <w:rsid w:val="00C362CA"/>
    <w:rsid w:val="00C40286"/>
    <w:rsid w:val="00C56BB2"/>
    <w:rsid w:val="00C649A9"/>
    <w:rsid w:val="00C772C1"/>
    <w:rsid w:val="00C77976"/>
    <w:rsid w:val="00CA7176"/>
    <w:rsid w:val="00CC75B0"/>
    <w:rsid w:val="00CD2773"/>
    <w:rsid w:val="00CD3C04"/>
    <w:rsid w:val="00CD52C7"/>
    <w:rsid w:val="00CE01BA"/>
    <w:rsid w:val="00CE143B"/>
    <w:rsid w:val="00CE3A91"/>
    <w:rsid w:val="00D07DBA"/>
    <w:rsid w:val="00D23C16"/>
    <w:rsid w:val="00D27003"/>
    <w:rsid w:val="00D270FD"/>
    <w:rsid w:val="00D324AD"/>
    <w:rsid w:val="00D56115"/>
    <w:rsid w:val="00D86ED8"/>
    <w:rsid w:val="00D926D0"/>
    <w:rsid w:val="00D9307A"/>
    <w:rsid w:val="00D95B8B"/>
    <w:rsid w:val="00DB08DA"/>
    <w:rsid w:val="00DB4322"/>
    <w:rsid w:val="00DD1D0C"/>
    <w:rsid w:val="00DD62E6"/>
    <w:rsid w:val="00DE186D"/>
    <w:rsid w:val="00DE4AC2"/>
    <w:rsid w:val="00E0381D"/>
    <w:rsid w:val="00E167C7"/>
    <w:rsid w:val="00E55B78"/>
    <w:rsid w:val="00E66527"/>
    <w:rsid w:val="00E74313"/>
    <w:rsid w:val="00E76361"/>
    <w:rsid w:val="00E84020"/>
    <w:rsid w:val="00EB53A2"/>
    <w:rsid w:val="00EB7A80"/>
    <w:rsid w:val="00EC47F6"/>
    <w:rsid w:val="00EC797B"/>
    <w:rsid w:val="00ED0C47"/>
    <w:rsid w:val="00EE6D6D"/>
    <w:rsid w:val="00EF08C9"/>
    <w:rsid w:val="00EF535E"/>
    <w:rsid w:val="00F06115"/>
    <w:rsid w:val="00F10A48"/>
    <w:rsid w:val="00F15CD2"/>
    <w:rsid w:val="00F22ECF"/>
    <w:rsid w:val="00F36922"/>
    <w:rsid w:val="00F471F7"/>
    <w:rsid w:val="00F47C8F"/>
    <w:rsid w:val="00F52717"/>
    <w:rsid w:val="00F66032"/>
    <w:rsid w:val="00F83B96"/>
    <w:rsid w:val="00F8441D"/>
    <w:rsid w:val="00F87C1E"/>
    <w:rsid w:val="00F9078A"/>
    <w:rsid w:val="00F958C2"/>
    <w:rsid w:val="00FA6FE9"/>
    <w:rsid w:val="00FA740E"/>
    <w:rsid w:val="00FC06C7"/>
    <w:rsid w:val="00FD5DB4"/>
    <w:rsid w:val="00FE1724"/>
    <w:rsid w:val="00FE375B"/>
    <w:rsid w:val="00FE753C"/>
    <w:rsid w:val="00FF2162"/>
    <w:rsid w:val="00FF2346"/>
    <w:rsid w:val="02111B48"/>
    <w:rsid w:val="070320E0"/>
    <w:rsid w:val="0AD82663"/>
    <w:rsid w:val="13A1216D"/>
    <w:rsid w:val="1C6C746E"/>
    <w:rsid w:val="2BE05F64"/>
    <w:rsid w:val="2C914655"/>
    <w:rsid w:val="2DEB79EC"/>
    <w:rsid w:val="31044055"/>
    <w:rsid w:val="445C46DE"/>
    <w:rsid w:val="4F1C4E7D"/>
    <w:rsid w:val="5CD15D34"/>
    <w:rsid w:val="6B8C2CE7"/>
    <w:rsid w:val="73C13552"/>
    <w:rsid w:val="7691190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alloon Text"/>
    <w:basedOn w:val="1"/>
    <w:link w:val="15"/>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toc 1"/>
    <w:basedOn w:val="1"/>
    <w:next w:val="1"/>
    <w:qFormat/>
    <w:uiPriority w:val="39"/>
    <w:rPr>
      <w:rFonts w:ascii="Times New Roman" w:hAnsi="Times New Roman" w:eastAsia="宋体" w:cs="Times New Roman"/>
      <w:szCs w:val="24"/>
    </w:rPr>
  </w:style>
  <w:style w:type="paragraph" w:styleId="8">
    <w:name w:val="footnote text"/>
    <w:basedOn w:val="1"/>
    <w:link w:val="17"/>
    <w:unhideWhenUsed/>
    <w:uiPriority w:val="99"/>
    <w:pPr>
      <w:snapToGrid w:val="0"/>
      <w:jc w:val="left"/>
    </w:pPr>
    <w:rPr>
      <w:rFonts w:ascii="Calibri" w:hAnsi="Calibri" w:eastAsia="宋体" w:cs="Times New Roman"/>
      <w:sz w:val="18"/>
      <w:szCs w:val="18"/>
    </w:rPr>
  </w:style>
  <w:style w:type="paragraph" w:styleId="9">
    <w:name w:val="toc 2"/>
    <w:basedOn w:val="1"/>
    <w:next w:val="1"/>
    <w:qFormat/>
    <w:uiPriority w:val="39"/>
    <w:pPr>
      <w:ind w:left="420" w:leftChars="200"/>
    </w:pPr>
    <w:rPr>
      <w:rFonts w:ascii="Times New Roman" w:hAnsi="Times New Roman" w:eastAsia="宋体" w:cs="Times New Roman"/>
      <w:szCs w:val="24"/>
    </w:rPr>
  </w:style>
  <w:style w:type="character" w:styleId="11">
    <w:name w:val="footnote reference"/>
    <w:unhideWhenUsed/>
    <w:uiPriority w:val="99"/>
    <w:rPr>
      <w:vertAlign w:val="superscript"/>
    </w:rPr>
  </w:style>
  <w:style w:type="character" w:customStyle="1" w:styleId="13">
    <w:name w:val="页眉 字符"/>
    <w:basedOn w:val="10"/>
    <w:link w:val="6"/>
    <w:qFormat/>
    <w:uiPriority w:val="99"/>
    <w:rPr>
      <w:rFonts w:ascii="Times New Roman" w:hAnsi="Times New Roman" w:eastAsia="宋体" w:cs="Times New Roman"/>
      <w:sz w:val="18"/>
      <w:szCs w:val="18"/>
    </w:rPr>
  </w:style>
  <w:style w:type="character" w:customStyle="1" w:styleId="14">
    <w:name w:val="页脚 字符"/>
    <w:basedOn w:val="10"/>
    <w:link w:val="5"/>
    <w:qFormat/>
    <w:uiPriority w:val="99"/>
    <w:rPr>
      <w:rFonts w:ascii="Times New Roman" w:hAnsi="Times New Roman" w:eastAsia="宋体" w:cs="Times New Roman"/>
      <w:sz w:val="18"/>
      <w:szCs w:val="18"/>
    </w:rPr>
  </w:style>
  <w:style w:type="character" w:customStyle="1" w:styleId="15">
    <w:name w:val="批注框文本 字符"/>
    <w:basedOn w:val="10"/>
    <w:link w:val="4"/>
    <w:semiHidden/>
    <w:qFormat/>
    <w:uiPriority w:val="99"/>
    <w:rPr>
      <w:sz w:val="18"/>
      <w:szCs w:val="18"/>
    </w:rPr>
  </w:style>
  <w:style w:type="paragraph" w:customStyle="1" w:styleId="16">
    <w:name w:val="Defaul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脚注文本 字符"/>
    <w:basedOn w:val="10"/>
    <w:link w:val="8"/>
    <w:semiHidden/>
    <w:uiPriority w:val="99"/>
    <w:rPr>
      <w:rFonts w:ascii="Calibri" w:hAnsi="Calibri" w:eastAsia="宋体" w:cs="Times New Roman"/>
      <w:sz w:val="18"/>
      <w:szCs w:val="18"/>
    </w:rPr>
  </w:style>
  <w:style w:type="paragraph" w:customStyle="1" w:styleId="18">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9">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20">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2">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3">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4">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5">
    <w:name w:val="插入文本样式-插入部门职责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84BA3-7C5F-4917-A3EB-75C8F65D075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2732</Words>
  <Characters>15575</Characters>
  <Lines>129</Lines>
  <Paragraphs>36</Paragraphs>
  <TotalTime>0</TotalTime>
  <ScaleCrop>false</ScaleCrop>
  <LinksUpToDate>false</LinksUpToDate>
  <CharactersWithSpaces>18271</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DELL</cp:lastModifiedBy>
  <cp:lastPrinted>2022-01-26T02:42:00Z</cp:lastPrinted>
  <dcterms:modified xsi:type="dcterms:W3CDTF">2023-05-10T06:32:00Z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ACAE40B922E648889BAC5A9913BA9FBE</vt:lpwstr>
  </property>
</Properties>
</file>