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84"/>
        <w:jc w:val="center"/>
        <w:rPr>
          <w:rFonts w:ascii="Times New Roman" w:cs="Times New Roman" w:eastAsia="方正小标宋简体" w:hAnsi="Times New Roman" w:hint="eastAsia"/>
          <w:sz w:val="44"/>
          <w:szCs w:val="44"/>
          <w:lang w:val="en-US" w:eastAsia="zh-CN"/>
        </w:rPr>
      </w:pPr>
      <w:r>
        <w:rPr>
          <w:rFonts w:ascii="Times New Roman" w:cs="Times New Roman" w:eastAsia="方正小标宋简体" w:hAnsi="Times New Roman"/>
          <w:sz w:val="44"/>
          <w:szCs w:val="44"/>
        </w:rPr>
        <w:t>永清县</w:t>
      </w:r>
      <w:r>
        <w:rPr>
          <w:rFonts w:ascii="Times New Roman" w:cs="Times New Roman" w:eastAsia="方正小标宋简体" w:hAnsi="Times New Roman" w:hint="eastAsia"/>
          <w:sz w:val="44"/>
          <w:szCs w:val="44"/>
          <w:lang w:val="en-US" w:eastAsia="zh-CN"/>
        </w:rPr>
        <w:t>医疗保障局</w:t>
      </w:r>
    </w:p>
    <w:p>
      <w:pPr>
        <w:pStyle w:val="style0"/>
        <w:spacing w:lineRule="exact" w:line="584"/>
        <w:jc w:val="center"/>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2023年</w:t>
      </w:r>
      <w:r>
        <w:rPr>
          <w:rFonts w:ascii="Times New Roman" w:cs="Times New Roman" w:eastAsia="方正小标宋简体" w:hAnsi="Times New Roman" w:hint="eastAsia"/>
          <w:sz w:val="44"/>
          <w:szCs w:val="44"/>
          <w:lang w:val="en-US" w:eastAsia="zh-CN"/>
        </w:rPr>
        <w:t>单位</w:t>
      </w:r>
      <w:r>
        <w:rPr>
          <w:rFonts w:ascii="Times New Roman" w:cs="Times New Roman" w:eastAsia="方正小标宋简体" w:hAnsi="Times New Roman"/>
          <w:sz w:val="44"/>
          <w:szCs w:val="44"/>
        </w:rPr>
        <w:t>预算信息公开</w:t>
      </w:r>
      <w:r>
        <w:rPr>
          <w:rFonts w:ascii="Times New Roman" w:cs="Times New Roman" w:eastAsia="方正小标宋简体" w:hAnsi="Times New Roman" w:hint="eastAsia"/>
          <w:sz w:val="44"/>
          <w:szCs w:val="44"/>
        </w:rPr>
        <w:t>情况说明</w:t>
      </w:r>
    </w:p>
    <w:p>
      <w:pPr>
        <w:pStyle w:val="style0"/>
        <w:spacing w:lineRule="exact" w:line="584"/>
        <w:ind w:firstLine="880" w:firstLineChars="200"/>
        <w:jc w:val="center"/>
        <w:rPr>
          <w:rFonts w:ascii="Times New Roman" w:cs="Times New Roman" w:eastAsia="仿宋_GB2312" w:hAnsi="Times New Roman"/>
          <w:sz w:val="44"/>
          <w:szCs w:val="44"/>
        </w:rPr>
      </w:pPr>
    </w:p>
    <w:p>
      <w:pPr>
        <w:pStyle w:val="style0"/>
        <w:spacing w:lineRule="exact" w:line="584"/>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按照《中华人民共和国预算法》、《中华人民共和国预算法实施条例》、《地方预决算公开操作规程》和《河北省省级预算公开办法》规定，现将永清县</w:t>
      </w:r>
      <w:r>
        <w:rPr>
          <w:rFonts w:ascii="Times New Roman" w:cs="Times New Roman" w:eastAsia="仿宋_GB2312" w:hAnsi="Times New Roman" w:hint="eastAsia"/>
          <w:sz w:val="32"/>
          <w:szCs w:val="32"/>
          <w:lang w:val="en-US" w:eastAsia="zh-CN"/>
        </w:rPr>
        <w:t>医疗保障局</w:t>
      </w:r>
      <w:r>
        <w:rPr>
          <w:rFonts w:ascii="Times New Roman" w:cs="Times New Roman" w:eastAsia="仿宋_GB2312" w:hAnsi="Times New Roman"/>
          <w:sz w:val="32"/>
          <w:szCs w:val="32"/>
        </w:rPr>
        <w:t>2023年</w:t>
      </w:r>
      <w:r>
        <w:rPr>
          <w:rFonts w:ascii="Times New Roman" w:cs="Times New Roman" w:eastAsia="仿宋_GB2312" w:hAnsi="Times New Roman" w:hint="eastAsia"/>
          <w:sz w:val="32"/>
          <w:szCs w:val="32"/>
        </w:rPr>
        <w:t>单位</w:t>
      </w:r>
      <w:r>
        <w:rPr>
          <w:rFonts w:ascii="Times New Roman" w:cs="Times New Roman" w:eastAsia="仿宋_GB2312" w:hAnsi="Times New Roman"/>
          <w:sz w:val="32"/>
          <w:szCs w:val="32"/>
        </w:rPr>
        <w:t>预算公开如下：</w:t>
      </w:r>
    </w:p>
    <w:p>
      <w:pPr>
        <w:pStyle w:val="style0"/>
        <w:spacing w:lineRule="exact" w:line="584"/>
        <w:ind w:firstLine="640" w:firstLineChars="200"/>
        <w:rPr>
          <w:rFonts w:ascii="Times New Roman" w:cs="Times New Roman" w:eastAsia="黑体" w:hAnsi="Times New Roman"/>
          <w:sz w:val="32"/>
          <w:szCs w:val="32"/>
        </w:rPr>
      </w:pPr>
      <w:r>
        <w:rPr>
          <w:rFonts w:ascii="Times New Roman" w:cs="Times New Roman" w:eastAsia="黑体" w:hAnsi="黑体"/>
          <w:sz w:val="32"/>
          <w:szCs w:val="32"/>
        </w:rPr>
        <w:t>一、</w:t>
      </w:r>
      <w:r>
        <w:rPr>
          <w:rFonts w:ascii="Times New Roman" w:cs="Times New Roman" w:eastAsia="黑体" w:hAnsi="黑体" w:hint="eastAsia"/>
          <w:sz w:val="32"/>
          <w:szCs w:val="32"/>
          <w:lang w:eastAsia="zh-CN"/>
        </w:rPr>
        <w:t>单位</w:t>
      </w:r>
      <w:r>
        <w:rPr>
          <w:rFonts w:ascii="Times New Roman" w:cs="Times New Roman" w:eastAsia="黑体" w:hAnsi="黑体"/>
          <w:sz w:val="32"/>
          <w:szCs w:val="32"/>
        </w:rPr>
        <w:t>职责及机构设置情况</w:t>
      </w:r>
    </w:p>
    <w:p>
      <w:pPr>
        <w:pStyle w:val="style0"/>
        <w:spacing w:lineRule="exact" w:line="584"/>
        <w:ind w:firstLine="643" w:firstLineChars="200"/>
        <w:rPr>
          <w:rFonts w:ascii="Times New Roman" w:cs="Times New Roman" w:eastAsia="楷体_GB2312" w:hAnsi="Times New Roman"/>
          <w:b/>
          <w:sz w:val="32"/>
          <w:szCs w:val="32"/>
        </w:rPr>
      </w:pPr>
      <w:r>
        <w:rPr>
          <w:rFonts w:ascii="Times New Roman" w:cs="Times New Roman" w:eastAsia="楷体_GB2312" w:hAnsi="Times New Roman" w:hint="eastAsia"/>
          <w:b/>
          <w:sz w:val="32"/>
          <w:szCs w:val="32"/>
          <w:lang w:eastAsia="zh-CN"/>
        </w:rPr>
        <w:t>单位</w:t>
      </w:r>
      <w:r>
        <w:rPr>
          <w:rFonts w:ascii="Times New Roman" w:cs="Times New Roman" w:eastAsia="楷体_GB2312" w:hAnsi="Times New Roman"/>
          <w:b/>
          <w:sz w:val="32"/>
          <w:szCs w:val="32"/>
        </w:rPr>
        <w:t>职责：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（一）贯彻落实省、市城镇职工和城乡居民医疗保险、生育保险、大病保险、医疗救助等医疗保障政策、制度、规划和标准</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并组织实施</w:t>
      </w:r>
      <w:r>
        <w:rPr>
          <w:rFonts w:ascii="仿宋_GB2312" w:eastAsia="仿宋_GB2312" w:hAnsi="仿宋" w:hint="eastAsia"/>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（二）贯彻落实省、市医疗保障基金监督管理办法，建立健全医疗保障基金安全防控机制，组织建设智能监控平台，推进医疗保障基金支付方式改革，并组织实施。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（三）全面执行省、市城镇职工、城乡居民参保筹资和保障待遇政策</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完善动态调整机制</w:t>
      </w:r>
      <w:r>
        <w:rPr>
          <w:rFonts w:ascii="仿宋_GB2312" w:eastAsia="仿宋_GB2312" w:hAnsi="仿宋" w:hint="eastAsia"/>
          <w:sz w:val="32"/>
          <w:szCs w:val="32"/>
        </w:rPr>
        <w:t>。贯彻落实省</w:t>
      </w:r>
      <w:r>
        <w:rPr>
          <w:rFonts w:ascii="仿宋_GB2312" w:eastAsia="仿宋_GB2312" w:hAnsi="仿宋" w:hint="eastAsia"/>
          <w:sz w:val="32"/>
          <w:szCs w:val="32"/>
          <w:lang w:val="en-US" w:eastAsia="zh-CN"/>
        </w:rPr>
        <w:t>市</w:t>
      </w:r>
      <w:r>
        <w:rPr>
          <w:rFonts w:ascii="仿宋_GB2312" w:eastAsia="仿宋_GB2312" w:hAnsi="仿宋" w:hint="eastAsia"/>
          <w:sz w:val="32"/>
          <w:szCs w:val="32"/>
        </w:rPr>
        <w:t>离休干部医疗费社会统筹政策并组织实施。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（四）贯彻落实省、市城乡统一的药品、医用耗材、医疗服务项目、医疗服务设施等医保目录，执行全市城乡统一的药品、医用耗材、医疗服务项目、医疗服务设施的医保支付标准</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落实动态调整机制</w:t>
      </w:r>
      <w:r>
        <w:rPr>
          <w:rFonts w:ascii="仿宋_GB2312" w:eastAsia="仿宋_GB2312" w:hAnsi="仿宋" w:hint="eastAsia"/>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hint="eastAsia"/>
          <w:sz w:val="32"/>
          <w:szCs w:val="32"/>
          <w:lang w:eastAsia="zh-CN"/>
        </w:rPr>
      </w:pPr>
      <w:r>
        <w:rPr>
          <w:rFonts w:ascii="仿宋_GB2312" w:eastAsia="仿宋_GB2312" w:hAnsi="仿宋" w:hint="eastAsia"/>
          <w:sz w:val="32"/>
          <w:szCs w:val="32"/>
        </w:rPr>
        <w:t>（五）贯彻落实省</w:t>
      </w:r>
      <w:r>
        <w:rPr>
          <w:rFonts w:ascii="仿宋_GB2312" w:eastAsia="仿宋_GB2312" w:hAnsi="仿宋" w:hint="eastAsia"/>
          <w:sz w:val="32"/>
          <w:szCs w:val="32"/>
          <w:lang w:val="en-US" w:eastAsia="zh-CN"/>
        </w:rPr>
        <w:t>市</w:t>
      </w:r>
      <w:r>
        <w:rPr>
          <w:rFonts w:ascii="仿宋_GB2312" w:eastAsia="仿宋_GB2312" w:hAnsi="仿宋" w:hint="eastAsia"/>
          <w:sz w:val="32"/>
          <w:szCs w:val="32"/>
        </w:rPr>
        <w:t>药品、医用耗材价格和医疗服务项目、医疗服务设施收费等政策。建立医保支付医药服务价格合理确定和动态调整机制，依法管理药品、医用耗材、医疗服务价格政策执行情况。建立和完善药品、医用耗材和医疗服务价格监测信息发布制度</w:t>
      </w:r>
      <w:r>
        <w:rPr>
          <w:rFonts w:ascii="仿宋_GB2312" w:eastAsia="仿宋_GB2312" w:hAnsi="仿宋" w:hint="eastAsia"/>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（六）贯彻落实省</w:t>
      </w:r>
      <w:r>
        <w:rPr>
          <w:rFonts w:ascii="仿宋_GB2312" w:eastAsia="仿宋_GB2312" w:hAnsi="仿宋" w:hint="eastAsia"/>
          <w:sz w:val="32"/>
          <w:szCs w:val="32"/>
          <w:lang w:val="en-US" w:eastAsia="zh-CN"/>
        </w:rPr>
        <w:t>市</w:t>
      </w:r>
      <w:r>
        <w:rPr>
          <w:rFonts w:ascii="仿宋_GB2312" w:eastAsia="仿宋_GB2312" w:hAnsi="仿宋" w:hint="eastAsia"/>
          <w:sz w:val="32"/>
          <w:szCs w:val="32"/>
        </w:rPr>
        <w:t>药品、医用耗材的招标采购政策并组织实施，做好监督工作。做好药品、医用耗材招标采购平台建设工作。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（八）负责医疗保障经办管理、公共服务体系和信息化建设。落实和完善异地就医管理和费用结算政策并组织实施。落实医疗保障关系转移接续制度。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仿宋_GB2312" w:eastAsia="仿宋_GB2312" w:hAnsi="Times New Roman"/>
          <w:color w:val="000000"/>
          <w:sz w:val="32"/>
          <w:szCs w:val="32"/>
          <w:shd w:val="clear" w:color="auto" w:fill="ffffff"/>
        </w:rPr>
      </w:pPr>
      <w:r>
        <w:rPr>
          <w:rFonts w:ascii="仿宋_GB2312" w:eastAsia="仿宋_GB2312" w:hAnsi="仿宋" w:hint="eastAsia"/>
          <w:sz w:val="32"/>
          <w:szCs w:val="32"/>
        </w:rPr>
        <w:t>（九）完成县委、县政府交办的其他任务。</w:t>
      </w:r>
    </w:p>
    <w:p>
      <w:pPr>
        <w:pStyle w:val="style0"/>
        <w:spacing w:lineRule="exact" w:line="584"/>
        <w:ind w:firstLine="660"/>
        <w:rPr>
          <w:rFonts w:ascii="Times New Roman" w:cs="Times New Roman" w:eastAsia="仿宋_GB2312" w:hAnsi="Times New Roman"/>
          <w:sz w:val="32"/>
          <w:szCs w:val="32"/>
        </w:rPr>
      </w:pPr>
    </w:p>
    <w:p>
      <w:pPr>
        <w:pStyle w:val="style0"/>
        <w:autoSpaceDE w:val="false"/>
        <w:autoSpaceDN w:val="false"/>
        <w:adjustRightInd w:val="false"/>
        <w:spacing w:lineRule="exact" w:line="584"/>
        <w:ind w:firstLine="630" w:firstLineChars="196"/>
        <w:jc w:val="left"/>
        <w:rPr>
          <w:rFonts w:ascii="Times New Roman" w:cs="Times New Roman" w:eastAsia="楷体_GB2312" w:hAnsi="Times New Roman"/>
          <w:b/>
          <w:sz w:val="32"/>
          <w:szCs w:val="32"/>
        </w:rPr>
      </w:pPr>
      <w:r>
        <w:rPr>
          <w:rFonts w:ascii="Times New Roman" w:cs="Times New Roman" w:eastAsia="楷体_GB2312" w:hAnsi="Times New Roman"/>
          <w:b/>
          <w:sz w:val="32"/>
          <w:szCs w:val="32"/>
        </w:rPr>
        <w:t>机构设置：</w:t>
      </w:r>
    </w:p>
    <w:p>
      <w:pPr>
        <w:pStyle w:val="style0"/>
        <w:spacing w:lineRule="exact" w:line="584"/>
        <w:jc w:val="center"/>
        <w:outlineLvl w:val="0"/>
        <w:rPr>
          <w:rFonts w:ascii="Times New Roman" w:cs="Times New Roman" w:eastAsia="仿宋_GB2312" w:hAnsi="Times New Roman"/>
          <w:b/>
          <w:sz w:val="32"/>
          <w:szCs w:val="24"/>
        </w:rPr>
      </w:pPr>
      <w:r>
        <w:rPr>
          <w:rFonts w:ascii="Times New Roman" w:cs="Times New Roman" w:eastAsia="仿宋_GB2312" w:hAnsi="Times New Roman" w:hint="eastAsia"/>
          <w:b/>
          <w:sz w:val="32"/>
          <w:szCs w:val="24"/>
          <w:lang w:eastAsia="zh-CN"/>
        </w:rPr>
        <w:t>单位</w:t>
      </w:r>
      <w:r>
        <w:rPr>
          <w:rFonts w:ascii="Times New Roman" w:cs="Times New Roman" w:eastAsia="仿宋_GB2312" w:hAnsi="Times New Roman"/>
          <w:b/>
          <w:sz w:val="32"/>
          <w:szCs w:val="24"/>
        </w:rPr>
        <w:t>机构设置情况</w:t>
      </w:r>
    </w:p>
    <w:tbl>
      <w:tblPr>
        <w:tblStyle w:val="style105"/>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443"/>
        <w:gridCol w:w="1134"/>
        <w:gridCol w:w="1276"/>
        <w:gridCol w:w="2902"/>
      </w:tblGrid>
      <w:tr>
        <w:trPr>
          <w:trHeight w:val="584" w:hRule="atLeast"/>
          <w:tblHeader/>
          <w:jc w:val="center"/>
        </w:trPr>
        <w:tc>
          <w:tcPr>
            <w:tcW w:w="4443" w:type="dxa"/>
            <w:vMerge w:val="restart"/>
            <w:tcBorders/>
            <w:shd w:val="clear" w:color="auto" w:fill="auto"/>
            <w:vAlign w:val="center"/>
          </w:tcPr>
          <w:p>
            <w:pPr>
              <w:pStyle w:val="style0"/>
              <w:spacing w:lineRule="exact" w:line="584"/>
              <w:jc w:val="center"/>
              <w:rPr>
                <w:rFonts w:ascii="Times New Roman" w:cs="Times New Roman" w:eastAsia="仿宋_GB2312" w:hAnsi="Times New Roman"/>
                <w:b/>
                <w:szCs w:val="24"/>
              </w:rPr>
            </w:pPr>
            <w:r>
              <w:rPr>
                <w:rFonts w:ascii="Times New Roman" w:cs="Times New Roman" w:eastAsia="仿宋_GB2312" w:hAnsi="Times New Roman"/>
                <w:b/>
                <w:szCs w:val="24"/>
              </w:rPr>
              <w:t>单位名称</w:t>
            </w:r>
          </w:p>
        </w:tc>
        <w:tc>
          <w:tcPr>
            <w:tcW w:w="1134" w:type="dxa"/>
            <w:vMerge w:val="restart"/>
            <w:tcBorders/>
            <w:shd w:val="clear" w:color="auto" w:fill="auto"/>
            <w:vAlign w:val="center"/>
          </w:tcPr>
          <w:p>
            <w:pPr>
              <w:pStyle w:val="style0"/>
              <w:spacing w:lineRule="exact" w:line="584"/>
              <w:jc w:val="center"/>
              <w:rPr>
                <w:rFonts w:ascii="Times New Roman" w:cs="Times New Roman" w:eastAsia="仿宋_GB2312" w:hAnsi="Times New Roman"/>
                <w:b/>
                <w:szCs w:val="24"/>
              </w:rPr>
            </w:pPr>
            <w:r>
              <w:rPr>
                <w:rFonts w:ascii="Times New Roman" w:cs="Times New Roman" w:eastAsia="仿宋_GB2312" w:hAnsi="Times New Roman"/>
                <w:b/>
                <w:szCs w:val="24"/>
              </w:rPr>
              <w:t>单位性质</w:t>
            </w:r>
          </w:p>
        </w:tc>
        <w:tc>
          <w:tcPr>
            <w:tcW w:w="1276" w:type="dxa"/>
            <w:vMerge w:val="restart"/>
            <w:tcBorders/>
            <w:shd w:val="clear" w:color="auto" w:fill="auto"/>
            <w:vAlign w:val="center"/>
          </w:tcPr>
          <w:p>
            <w:pPr>
              <w:pStyle w:val="style0"/>
              <w:spacing w:lineRule="exact" w:line="584"/>
              <w:jc w:val="center"/>
              <w:rPr>
                <w:rFonts w:ascii="Times New Roman" w:cs="Times New Roman" w:eastAsia="仿宋_GB2312" w:hAnsi="Times New Roman"/>
                <w:b/>
                <w:szCs w:val="24"/>
              </w:rPr>
            </w:pPr>
            <w:r>
              <w:rPr>
                <w:rFonts w:ascii="Times New Roman" w:cs="Times New Roman" w:eastAsia="仿宋_GB2312" w:hAnsi="Times New Roman"/>
                <w:b/>
                <w:szCs w:val="24"/>
              </w:rPr>
              <w:t>单位规格</w:t>
            </w:r>
          </w:p>
        </w:tc>
        <w:tc>
          <w:tcPr>
            <w:tcW w:w="2902" w:type="dxa"/>
            <w:vMerge w:val="restart"/>
            <w:tcBorders/>
            <w:shd w:val="clear" w:color="auto" w:fill="auto"/>
            <w:vAlign w:val="center"/>
          </w:tcPr>
          <w:p>
            <w:pPr>
              <w:pStyle w:val="style0"/>
              <w:spacing w:lineRule="exact" w:line="584"/>
              <w:jc w:val="center"/>
              <w:rPr>
                <w:rFonts w:ascii="Times New Roman" w:cs="Times New Roman" w:eastAsia="仿宋_GB2312" w:hAnsi="Times New Roman"/>
                <w:b/>
                <w:szCs w:val="24"/>
              </w:rPr>
            </w:pPr>
            <w:r>
              <w:rPr>
                <w:rFonts w:ascii="Times New Roman" w:cs="Times New Roman" w:eastAsia="仿宋_GB2312" w:hAnsi="Times New Roman"/>
                <w:b/>
                <w:szCs w:val="24"/>
              </w:rPr>
              <w:t>经费保障形式</w:t>
            </w:r>
          </w:p>
        </w:tc>
      </w:tr>
      <w:tr>
        <w:tblPrEx/>
        <w:trPr>
          <w:trHeight w:val="584" w:hRule="atLeast"/>
          <w:tblHeader/>
          <w:jc w:val="center"/>
        </w:trPr>
        <w:tc>
          <w:tcPr>
            <w:tcW w:w="4443" w:type="dxa"/>
            <w:vMerge w:val="continue"/>
            <w:tcBorders/>
            <w:shd w:val="clear" w:color="auto" w:fill="auto"/>
            <w:vAlign w:val="center"/>
          </w:tcPr>
          <w:p>
            <w:pPr>
              <w:pStyle w:val="style0"/>
              <w:spacing w:lineRule="exact" w:line="584"/>
              <w:jc w:val="left"/>
              <w:outlineLvl w:val="0"/>
              <w:rPr>
                <w:rFonts w:ascii="Times New Roman" w:cs="Times New Roman" w:eastAsia="仿宋_GB2312" w:hAnsi="Times New Roman"/>
                <w:szCs w:val="24"/>
              </w:rPr>
            </w:pPr>
          </w:p>
        </w:tc>
        <w:tc>
          <w:tcPr>
            <w:tcW w:w="1134" w:type="dxa"/>
            <w:vMerge w:val="continue"/>
            <w:tcBorders/>
            <w:shd w:val="clear" w:color="auto" w:fill="auto"/>
            <w:vAlign w:val="center"/>
          </w:tcPr>
          <w:p>
            <w:pPr>
              <w:pStyle w:val="style0"/>
              <w:spacing w:lineRule="exact" w:line="584"/>
              <w:jc w:val="left"/>
              <w:outlineLvl w:val="0"/>
              <w:rPr>
                <w:rFonts w:ascii="Times New Roman" w:cs="Times New Roman" w:eastAsia="仿宋_GB2312" w:hAnsi="Times New Roman"/>
                <w:szCs w:val="24"/>
              </w:rPr>
            </w:pPr>
          </w:p>
        </w:tc>
        <w:tc>
          <w:tcPr>
            <w:tcW w:w="1276" w:type="dxa"/>
            <w:vMerge w:val="continue"/>
            <w:tcBorders/>
            <w:shd w:val="clear" w:color="auto" w:fill="auto"/>
            <w:vAlign w:val="center"/>
          </w:tcPr>
          <w:p>
            <w:pPr>
              <w:pStyle w:val="style0"/>
              <w:spacing w:lineRule="exact" w:line="584"/>
              <w:jc w:val="left"/>
              <w:outlineLvl w:val="0"/>
              <w:rPr>
                <w:rFonts w:ascii="Times New Roman" w:cs="Times New Roman" w:eastAsia="仿宋_GB2312" w:hAnsi="Times New Roman"/>
                <w:szCs w:val="24"/>
              </w:rPr>
            </w:pPr>
          </w:p>
        </w:tc>
        <w:tc>
          <w:tcPr>
            <w:tcW w:w="2902" w:type="dxa"/>
            <w:vMerge w:val="continue"/>
            <w:tcBorders/>
            <w:shd w:val="clear" w:color="auto" w:fill="auto"/>
            <w:vAlign w:val="center"/>
          </w:tcPr>
          <w:p>
            <w:pPr>
              <w:pStyle w:val="style0"/>
              <w:spacing w:lineRule="exact" w:line="584"/>
              <w:jc w:val="left"/>
              <w:outlineLvl w:val="0"/>
              <w:rPr>
                <w:rFonts w:ascii="Times New Roman" w:cs="Times New Roman" w:eastAsia="仿宋_GB2312" w:hAnsi="Times New Roman"/>
                <w:szCs w:val="24"/>
              </w:rPr>
            </w:pPr>
          </w:p>
        </w:tc>
      </w:tr>
      <w:tr>
        <w:tblPrEx/>
        <w:trPr>
          <w:trHeight w:val="227" w:hRule="atLeast"/>
          <w:jc w:val="center"/>
        </w:trPr>
        <w:tc>
          <w:tcPr>
            <w:tcW w:w="4443" w:type="dxa"/>
            <w:tcBorders/>
            <w:shd w:val="clear" w:color="auto" w:fill="auto"/>
            <w:vAlign w:val="center"/>
          </w:tcPr>
          <w:p>
            <w:pPr>
              <w:pStyle w:val="style0"/>
              <w:spacing w:lineRule="exact" w:line="584"/>
              <w:jc w:val="center"/>
              <w:rPr>
                <w:rFonts w:ascii="Times New Roman" w:cs="Times New Roman" w:eastAsia="仿宋_GB2312" w:hAnsi="Times New Roman" w:hint="eastAsia"/>
                <w:b/>
                <w:lang w:eastAsia="zh-CN"/>
              </w:rPr>
            </w:pPr>
            <w:r>
              <w:rPr>
                <w:rFonts w:ascii="Times New Roman" w:cs="Times New Roman" w:eastAsia="仿宋_GB2312" w:hAnsi="Times New Roman" w:hint="eastAsia"/>
                <w:b/>
                <w:lang w:eastAsia="zh-CN"/>
              </w:rPr>
              <w:t>永清县医疗保障局</w:t>
            </w:r>
          </w:p>
        </w:tc>
        <w:tc>
          <w:tcPr>
            <w:tcW w:w="1134" w:type="dxa"/>
            <w:tcBorders/>
            <w:shd w:val="clear" w:color="auto" w:fill="auto"/>
            <w:vAlign w:val="center"/>
          </w:tcPr>
          <w:p>
            <w:pPr>
              <w:pStyle w:val="style0"/>
              <w:spacing w:lineRule="exact" w:line="584"/>
              <w:jc w:val="center"/>
              <w:rPr>
                <w:rFonts w:ascii="Times New Roman" w:cs="Times New Roman" w:eastAsia="仿宋_GB2312" w:hAnsi="Times New Roman" w:hint="eastAsia"/>
                <w:b/>
                <w:lang w:eastAsia="zh-CN"/>
              </w:rPr>
            </w:pPr>
            <w:r>
              <w:rPr>
                <w:rFonts w:ascii="Times New Roman" w:cs="Times New Roman" w:eastAsia="仿宋_GB2312" w:hAnsi="Times New Roman" w:hint="eastAsia"/>
                <w:b/>
                <w:lang w:eastAsia="zh-CN"/>
              </w:rPr>
              <w:t>行政</w:t>
            </w:r>
          </w:p>
        </w:tc>
        <w:tc>
          <w:tcPr>
            <w:tcW w:w="1276" w:type="dxa"/>
            <w:tcBorders/>
            <w:shd w:val="clear" w:color="auto" w:fill="auto"/>
            <w:vAlign w:val="center"/>
          </w:tcPr>
          <w:p>
            <w:pPr>
              <w:pStyle w:val="style0"/>
              <w:spacing w:lineRule="exact" w:line="584"/>
              <w:jc w:val="center"/>
              <w:rPr>
                <w:rFonts w:ascii="Times New Roman" w:cs="Times New Roman" w:eastAsia="仿宋_GB2312" w:hAnsi="Times New Roman" w:hint="eastAsia"/>
                <w:b/>
                <w:lang w:eastAsia="zh-CN"/>
              </w:rPr>
            </w:pPr>
            <w:r>
              <w:rPr>
                <w:rFonts w:ascii="Times New Roman" w:cs="Times New Roman" w:eastAsia="仿宋_GB2312" w:hAnsi="Times New Roman" w:hint="eastAsia"/>
                <w:b/>
                <w:lang w:eastAsia="zh-CN"/>
              </w:rPr>
              <w:t>正科级</w:t>
            </w:r>
          </w:p>
        </w:tc>
        <w:tc>
          <w:tcPr>
            <w:tcW w:w="2902" w:type="dxa"/>
            <w:tcBorders/>
            <w:shd w:val="clear" w:color="auto" w:fill="auto"/>
            <w:vAlign w:val="center"/>
          </w:tcPr>
          <w:p>
            <w:pPr>
              <w:pStyle w:val="style0"/>
              <w:spacing w:lineRule="exact" w:line="584"/>
              <w:jc w:val="center"/>
              <w:rPr>
                <w:rFonts w:ascii="Times New Roman" w:cs="Times New Roman" w:eastAsia="仿宋_GB2312" w:hAnsi="Times New Roman" w:hint="eastAsia"/>
                <w:b/>
                <w:lang w:eastAsia="zh-CN"/>
              </w:rPr>
            </w:pPr>
            <w:r>
              <w:rPr>
                <w:rFonts w:ascii="Times New Roman" w:cs="Times New Roman" w:eastAsia="仿宋_GB2312" w:hAnsi="Times New Roman" w:hint="eastAsia"/>
                <w:b/>
                <w:lang w:eastAsia="zh-CN"/>
              </w:rPr>
              <w:t>财政拨款（行政）</w:t>
            </w:r>
          </w:p>
        </w:tc>
      </w:tr>
    </w:tbl>
    <w:p>
      <w:pPr>
        <w:pStyle w:val="style0"/>
        <w:spacing w:lineRule="exact" w:line="584"/>
        <w:ind w:firstLine="640" w:firstLineChars="200"/>
        <w:rPr>
          <w:rFonts w:ascii="Times New Roman" w:cs="Times New Roman" w:eastAsia="黑体" w:hAnsi="Times New Roman"/>
          <w:sz w:val="32"/>
          <w:szCs w:val="32"/>
        </w:rPr>
      </w:pPr>
      <w:r>
        <w:rPr>
          <w:rFonts w:ascii="Times New Roman" w:cs="Times New Roman" w:eastAsia="黑体" w:hAnsi="黑体"/>
          <w:sz w:val="32"/>
          <w:szCs w:val="32"/>
        </w:rPr>
        <w:t>二、</w:t>
      </w:r>
      <w:r>
        <w:rPr>
          <w:rFonts w:ascii="Times New Roman" w:cs="Times New Roman" w:eastAsia="黑体" w:hAnsi="黑体" w:hint="eastAsia"/>
          <w:sz w:val="32"/>
          <w:szCs w:val="32"/>
          <w:lang w:eastAsia="zh-CN"/>
        </w:rPr>
        <w:t>单位</w:t>
      </w:r>
      <w:r>
        <w:rPr>
          <w:rFonts w:ascii="Times New Roman" w:cs="Times New Roman" w:eastAsia="黑体" w:hAnsi="黑体"/>
          <w:sz w:val="32"/>
          <w:szCs w:val="32"/>
        </w:rPr>
        <w:t>预算安排的总体情况</w:t>
      </w:r>
    </w:p>
    <w:p>
      <w:pPr>
        <w:pStyle w:val="style0"/>
        <w:spacing w:lineRule="exact" w:line="584"/>
        <w:ind w:firstLine="640" w:firstLineChars="200"/>
        <w:rPr>
          <w:rFonts w:ascii="Times New Roman" w:cs="Times New Roman" w:eastAsia="仿宋_GB2312" w:hAnsi="Times New Roman"/>
          <w:sz w:val="32"/>
          <w:szCs w:val="32"/>
        </w:rPr>
      </w:pPr>
      <w:r>
        <w:rPr>
          <w:rFonts w:ascii="Times New Roman" w:cs="Times New Roman" w:eastAsia="仿宋_GB2312" w:hAnsi="Times New Roman"/>
          <w:sz w:val="32"/>
          <w:szCs w:val="32"/>
        </w:rPr>
        <w:t>按照预算管理有关规定，目前我县</w:t>
      </w:r>
      <w:r>
        <w:rPr>
          <w:rFonts w:ascii="Times New Roman" w:cs="Times New Roman" w:eastAsia="仿宋_GB2312" w:hAnsi="Times New Roman" w:hint="eastAsia"/>
          <w:sz w:val="32"/>
          <w:szCs w:val="32"/>
          <w:lang w:eastAsia="zh-CN"/>
        </w:rPr>
        <w:t>单位</w:t>
      </w:r>
      <w:r>
        <w:rPr>
          <w:rFonts w:ascii="Times New Roman" w:cs="Times New Roman" w:eastAsia="仿宋_GB2312" w:hAnsi="Times New Roman"/>
          <w:sz w:val="32"/>
          <w:szCs w:val="32"/>
        </w:rPr>
        <w:t>预算的编制实行综合预算制度，即全部收入和支出都反映在预算中。永清县</w:t>
      </w:r>
      <w:r>
        <w:rPr>
          <w:rFonts w:ascii="Times New Roman" w:cs="Times New Roman" w:eastAsia="仿宋_GB2312" w:hAnsi="Times New Roman" w:hint="eastAsia"/>
          <w:sz w:val="32"/>
          <w:szCs w:val="32"/>
          <w:lang w:val="en-US" w:eastAsia="zh-CN"/>
        </w:rPr>
        <w:t>医疗保障局</w:t>
      </w:r>
      <w:r>
        <w:rPr>
          <w:rFonts w:ascii="Times New Roman" w:cs="Times New Roman" w:eastAsia="仿宋_GB2312" w:hAnsi="Times New Roman"/>
          <w:sz w:val="32"/>
          <w:szCs w:val="32"/>
        </w:rPr>
        <w:t>机关</w:t>
      </w:r>
      <w:r>
        <w:rPr>
          <w:rFonts w:ascii="Times New Roman" w:cs="Times New Roman" w:eastAsia="仿宋_GB2312" w:hAnsi="Times New Roman"/>
          <w:color w:val="auto"/>
          <w:sz w:val="32"/>
          <w:szCs w:val="32"/>
        </w:rPr>
        <w:t>及所属事业单位的收支包含在</w:t>
      </w:r>
      <w:r>
        <w:rPr>
          <w:rFonts w:ascii="Times New Roman" w:cs="Times New Roman" w:eastAsia="仿宋_GB2312" w:hAnsi="Times New Roman" w:hint="eastAsia"/>
          <w:color w:val="auto"/>
          <w:sz w:val="32"/>
          <w:szCs w:val="32"/>
          <w:lang w:eastAsia="zh-CN"/>
        </w:rPr>
        <w:t>单位</w:t>
      </w:r>
      <w:r>
        <w:rPr>
          <w:rFonts w:ascii="Times New Roman" w:cs="Times New Roman" w:eastAsia="仿宋_GB2312" w:hAnsi="Times New Roman"/>
          <w:color w:val="auto"/>
          <w:sz w:val="32"/>
          <w:szCs w:val="32"/>
        </w:rPr>
        <w:t>预算中</w:t>
      </w:r>
      <w:r>
        <w:rPr>
          <w:rFonts w:ascii="Times New Roman" w:cs="Times New Roman" w:eastAsia="仿宋_GB2312" w:hAnsi="Times New Roman"/>
          <w:sz w:val="32"/>
          <w:szCs w:val="32"/>
        </w:rPr>
        <w:t>。</w:t>
      </w:r>
    </w:p>
    <w:p>
      <w:pPr>
        <w:pStyle w:val="style0"/>
        <w:spacing w:lineRule="exact" w:line="584"/>
        <w:ind w:firstLine="640"/>
        <w:rPr>
          <w:rFonts w:ascii="Times New Roman" w:cs="Times New Roman" w:eastAsia="仿宋_GB2312" w:hAnsi="Times New Roman"/>
          <w:b/>
          <w:sz w:val="32"/>
          <w:szCs w:val="32"/>
        </w:rPr>
      </w:pPr>
      <w:r>
        <w:rPr>
          <w:rFonts w:ascii="Times New Roman" w:cs="Times New Roman" w:eastAsia="仿宋_GB2312" w:hAnsi="Times New Roman"/>
          <w:b/>
          <w:sz w:val="32"/>
          <w:szCs w:val="32"/>
        </w:rPr>
        <w:t>1、收入说明</w:t>
      </w:r>
    </w:p>
    <w:p>
      <w:pPr>
        <w:pStyle w:val="style0"/>
        <w:spacing w:lineRule="exact" w:line="584"/>
        <w:ind w:firstLine="640"/>
        <w:rPr>
          <w:rFonts w:ascii="Times New Roman" w:cs="Times New Roman" w:eastAsia="仿宋_GB2312" w:hAnsi="Times New Roman"/>
          <w:sz w:val="32"/>
          <w:szCs w:val="32"/>
        </w:rPr>
      </w:pPr>
      <w:r>
        <w:rPr>
          <w:rFonts w:ascii="Times New Roman" w:cs="Times New Roman" w:eastAsia="仿宋_GB2312" w:hAnsi="Times New Roman"/>
          <w:sz w:val="32"/>
          <w:szCs w:val="32"/>
        </w:rPr>
        <w:t>反映本</w:t>
      </w:r>
      <w:r>
        <w:rPr>
          <w:rFonts w:ascii="Times New Roman" w:cs="Times New Roman" w:eastAsia="仿宋_GB2312" w:hAnsi="Times New Roman" w:hint="eastAsia"/>
          <w:sz w:val="32"/>
          <w:szCs w:val="32"/>
          <w:lang w:eastAsia="zh-CN"/>
        </w:rPr>
        <w:t>单位</w:t>
      </w:r>
      <w:r>
        <w:rPr>
          <w:rFonts w:ascii="Times New Roman" w:cs="Times New Roman" w:eastAsia="仿宋_GB2312" w:hAnsi="Times New Roman"/>
          <w:sz w:val="32"/>
          <w:szCs w:val="32"/>
        </w:rPr>
        <w:t>当年全部收入。2023年预算收入5355.91万元，其中：一般公共预算收入</w:t>
      </w:r>
      <w:r>
        <w:t>5238.91</w:t>
      </w:r>
      <w:r>
        <w:rPr>
          <w:rFonts w:ascii="Times New Roman" w:cs="Times New Roman" w:eastAsia="仿宋_GB2312" w:hAnsi="Times New Roman"/>
          <w:sz w:val="32"/>
          <w:szCs w:val="32"/>
        </w:rPr>
        <w:t>万元，基金预算收入</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万元，财政专户核拨收入</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万元，其他来源收入</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上年结转</w:t>
      </w:r>
      <w:r>
        <w:rPr>
          <w:rFonts w:ascii="Times New Roman" w:cs="Times New Roman" w:eastAsia="仿宋_GB2312" w:hAnsi="Times New Roman" w:hint="eastAsia"/>
          <w:sz w:val="32"/>
          <w:szCs w:val="32"/>
          <w:lang w:val="en-US" w:eastAsia="zh-CN"/>
        </w:rPr>
        <w:t>117</w:t>
      </w:r>
      <w:r>
        <w:rPr>
          <w:rFonts w:ascii="Times New Roman" w:cs="Times New Roman" w:eastAsia="仿宋_GB2312" w:hAnsi="Times New Roman" w:hint="eastAsia"/>
          <w:sz w:val="32"/>
          <w:szCs w:val="32"/>
        </w:rPr>
        <w:t>万元</w:t>
      </w:r>
      <w:r>
        <w:rPr>
          <w:rFonts w:ascii="Times New Roman" w:cs="Times New Roman" w:eastAsia="仿宋_GB2312" w:hAnsi="Times New Roman"/>
          <w:sz w:val="32"/>
          <w:szCs w:val="32"/>
        </w:rPr>
        <w:t>。</w:t>
      </w:r>
    </w:p>
    <w:p>
      <w:pPr>
        <w:pStyle w:val="style0"/>
        <w:spacing w:lineRule="exact" w:line="584"/>
        <w:ind w:firstLine="640"/>
        <w:rPr>
          <w:rFonts w:ascii="Times New Roman" w:cs="Times New Roman" w:eastAsia="仿宋_GB2312" w:hAnsi="Times New Roman"/>
          <w:b/>
          <w:sz w:val="32"/>
          <w:szCs w:val="32"/>
        </w:rPr>
      </w:pPr>
      <w:r>
        <w:rPr>
          <w:rFonts w:ascii="Times New Roman" w:cs="Times New Roman" w:eastAsia="仿宋_GB2312" w:hAnsi="Times New Roman"/>
          <w:b/>
          <w:sz w:val="32"/>
          <w:szCs w:val="32"/>
        </w:rPr>
        <w:t>2、支出说明</w:t>
      </w:r>
    </w:p>
    <w:p>
      <w:pPr>
        <w:pStyle w:val="style0"/>
        <w:spacing w:lineRule="exact" w:line="584"/>
        <w:ind w:firstLine="640"/>
        <w:rPr>
          <w:rFonts w:ascii="Times New Roman" w:cs="Times New Roman" w:eastAsia="仿宋_GB2312" w:hAnsi="Times New Roman"/>
          <w:sz w:val="32"/>
          <w:szCs w:val="32"/>
        </w:rPr>
      </w:pPr>
      <w:r>
        <w:rPr>
          <w:rFonts w:ascii="Times New Roman" w:cs="Times New Roman" w:eastAsia="仿宋_GB2312" w:hAnsi="Times New Roman"/>
          <w:sz w:val="32"/>
          <w:szCs w:val="32"/>
        </w:rPr>
        <w:t>收支预算总表支出栏、基本支出表、项目支出表按经济分类和支出功能分类科目编制，反映永清县</w:t>
      </w:r>
      <w:r>
        <w:rPr>
          <w:rFonts w:ascii="Times New Roman" w:cs="Times New Roman" w:eastAsia="仿宋_GB2312" w:hAnsi="Times New Roman" w:hint="eastAsia"/>
          <w:sz w:val="32"/>
          <w:szCs w:val="32"/>
          <w:lang w:val="en-US" w:eastAsia="zh-CN"/>
        </w:rPr>
        <w:t>2023</w:t>
      </w:r>
      <w:r>
        <w:rPr>
          <w:rFonts w:ascii="Times New Roman" w:cs="Times New Roman" w:eastAsia="仿宋_GB2312" w:hAnsi="Times New Roman"/>
          <w:sz w:val="32"/>
          <w:szCs w:val="32"/>
        </w:rPr>
        <w:t>年度</w:t>
      </w:r>
      <w:r>
        <w:rPr>
          <w:rFonts w:ascii="Times New Roman" w:cs="Times New Roman" w:eastAsia="仿宋_GB2312" w:hAnsi="Times New Roman" w:hint="eastAsia"/>
          <w:sz w:val="32"/>
          <w:szCs w:val="32"/>
          <w:lang w:eastAsia="zh-CN"/>
        </w:rPr>
        <w:t>单位</w:t>
      </w:r>
      <w:r>
        <w:rPr>
          <w:rFonts w:ascii="Times New Roman" w:cs="Times New Roman" w:eastAsia="仿宋_GB2312" w:hAnsi="Times New Roman"/>
          <w:sz w:val="32"/>
          <w:szCs w:val="32"/>
        </w:rPr>
        <w:t>预算中支出预算的总体情况。2023年支出预算5355.91万元，其中基本支出</w:t>
      </w:r>
      <w:r>
        <w:rPr>
          <w:rFonts w:ascii="Times New Roman" w:cs="Times New Roman" w:eastAsia="仿宋_GB2312" w:hAnsi="Times New Roman" w:hint="eastAsia"/>
          <w:sz w:val="32"/>
          <w:szCs w:val="32"/>
        </w:rPr>
        <w:t>457.92</w:t>
      </w:r>
      <w:r>
        <w:rPr>
          <w:rFonts w:ascii="Times New Roman" w:cs="Times New Roman" w:eastAsia="仿宋_GB2312" w:hAnsi="Times New Roman"/>
          <w:sz w:val="32"/>
          <w:szCs w:val="32"/>
        </w:rPr>
        <w:t>万元，包括人员类项目经费</w:t>
      </w:r>
      <w:r>
        <w:rPr>
          <w:rFonts w:ascii="Times New Roman" w:cs="Times New Roman" w:eastAsia="仿宋_GB2312" w:hAnsi="Times New Roman" w:hint="eastAsia"/>
          <w:sz w:val="32"/>
          <w:szCs w:val="32"/>
        </w:rPr>
        <w:t>418.83</w:t>
      </w:r>
      <w:r>
        <w:rPr>
          <w:rFonts w:ascii="Times New Roman" w:cs="Times New Roman" w:eastAsia="仿宋_GB2312" w:hAnsi="Times New Roman"/>
          <w:sz w:val="32"/>
          <w:szCs w:val="32"/>
        </w:rPr>
        <w:t>万元和</w:t>
      </w:r>
      <w:r>
        <w:rPr>
          <w:rFonts w:ascii="Times New Roman" w:cs="Times New Roman" w:eastAsia="仿宋_GB2312" w:hAnsi="Times New Roman" w:hint="eastAsia"/>
          <w:sz w:val="32"/>
          <w:szCs w:val="32"/>
        </w:rPr>
        <w:t>运转类</w:t>
      </w:r>
      <w:r>
        <w:rPr>
          <w:rFonts w:ascii="Times New Roman" w:cs="Times New Roman" w:eastAsia="仿宋_GB2312" w:hAnsi="Times New Roman"/>
          <w:sz w:val="32"/>
          <w:szCs w:val="32"/>
        </w:rPr>
        <w:t>公用项目经费</w:t>
      </w:r>
      <w:r>
        <w:rPr>
          <w:rFonts w:ascii="Times New Roman" w:cs="Times New Roman" w:eastAsia="仿宋_GB2312" w:hAnsi="Times New Roman" w:hint="eastAsia"/>
          <w:sz w:val="32"/>
          <w:szCs w:val="32"/>
        </w:rPr>
        <w:t>39.09</w:t>
      </w:r>
      <w:r>
        <w:rPr>
          <w:rFonts w:ascii="Times New Roman" w:cs="Times New Roman" w:eastAsia="仿宋_GB2312" w:hAnsi="Times New Roman"/>
          <w:sz w:val="32"/>
          <w:szCs w:val="32"/>
        </w:rPr>
        <w:t>万元；运转类其他及特定目标类项目支出</w:t>
      </w:r>
      <w:r>
        <w:rPr>
          <w:rFonts w:ascii="Times New Roman" w:cs="Times New Roman" w:eastAsia="仿宋_GB2312" w:hAnsi="Times New Roman" w:hint="eastAsia"/>
          <w:sz w:val="32"/>
          <w:szCs w:val="32"/>
        </w:rPr>
        <w:t>4897.99</w:t>
      </w:r>
      <w:r>
        <w:rPr>
          <w:rFonts w:ascii="Times New Roman" w:cs="Times New Roman" w:eastAsia="仿宋_GB2312" w:hAnsi="Times New Roman"/>
          <w:sz w:val="32"/>
          <w:szCs w:val="32"/>
        </w:rPr>
        <w:t>万元，包括本级支出，主要为</w:t>
      </w:r>
      <w:r>
        <w:rPr>
          <w:rFonts w:ascii="Times New Roman" w:cs="Times New Roman" w:eastAsia="仿宋_GB2312" w:hAnsi="Times New Roman" w:hint="eastAsia"/>
          <w:sz w:val="32"/>
          <w:szCs w:val="32"/>
        </w:rPr>
        <w:t>医保局202</w:t>
      </w:r>
      <w:r>
        <w:rPr>
          <w:rFonts w:ascii="Times New Roman" w:cs="Times New Roman" w:eastAsia="仿宋_GB2312" w:hAnsi="Times New Roman" w:hint="eastAsia"/>
          <w:sz w:val="32"/>
          <w:szCs w:val="32"/>
          <w:lang w:val="en-US" w:eastAsia="zh-CN"/>
        </w:rPr>
        <w:t>3</w:t>
      </w:r>
      <w:r>
        <w:rPr>
          <w:rFonts w:ascii="Times New Roman" w:cs="Times New Roman" w:eastAsia="仿宋_GB2312" w:hAnsi="Times New Roman" w:hint="eastAsia"/>
          <w:sz w:val="32"/>
          <w:szCs w:val="32"/>
        </w:rPr>
        <w:t>年度城乡居民基本医疗保险费县级财政补助资金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医保局医疗救助县级财政补助金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医保局城乡居民医疗保险费县级财政应资助人员个人缴费补助金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医保局建档立卡贫困人员提高待遇财政资金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医保局劳模医药费</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新冠病毒疫苗及接种费用补助资金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医保局医疗保障工作经费</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医保局安全可替代办公设备采购</w:t>
      </w:r>
      <w:r>
        <w:rPr>
          <w:rFonts w:ascii="Times New Roman" w:cs="Times New Roman" w:eastAsia="仿宋_GB2312" w:hAnsi="Times New Roman"/>
          <w:sz w:val="32"/>
          <w:szCs w:val="32"/>
        </w:rPr>
        <w:t>等；上缴上级支出</w:t>
      </w:r>
      <w:r>
        <w:rPr>
          <w:rFonts w:ascii="Times New Roman" w:cs="Times New Roman" w:eastAsia="仿宋_GB2312" w:hAnsi="Times New Roman" w:hint="eastAsia"/>
          <w:sz w:val="32"/>
          <w:szCs w:val="32"/>
          <w:lang w:val="en-US" w:eastAsia="zh-CN"/>
        </w:rPr>
        <w:t>4944.99</w:t>
      </w:r>
      <w:r>
        <w:rPr>
          <w:rFonts w:ascii="Times New Roman" w:cs="Times New Roman" w:eastAsia="仿宋_GB2312" w:hAnsi="Times New Roman"/>
          <w:sz w:val="32"/>
          <w:szCs w:val="32"/>
        </w:rPr>
        <w:t>万元，主要为</w:t>
      </w:r>
      <w:r>
        <w:rPr>
          <w:rFonts w:ascii="Times New Roman" w:cs="Times New Roman" w:eastAsia="仿宋_GB2312" w:hAnsi="Times New Roman" w:hint="eastAsia"/>
          <w:sz w:val="32"/>
          <w:szCs w:val="32"/>
        </w:rPr>
        <w:t>医保局202</w:t>
      </w:r>
      <w:r>
        <w:rPr>
          <w:rFonts w:ascii="Times New Roman" w:cs="Times New Roman" w:eastAsia="仿宋_GB2312" w:hAnsi="Times New Roman" w:hint="eastAsia"/>
          <w:sz w:val="32"/>
          <w:szCs w:val="32"/>
          <w:lang w:val="en-US" w:eastAsia="zh-CN"/>
        </w:rPr>
        <w:t>3</w:t>
      </w:r>
      <w:r>
        <w:rPr>
          <w:rFonts w:ascii="Times New Roman" w:cs="Times New Roman" w:eastAsia="仿宋_GB2312" w:hAnsi="Times New Roman" w:hint="eastAsia"/>
          <w:sz w:val="32"/>
          <w:szCs w:val="32"/>
        </w:rPr>
        <w:t>年度城乡居民基本医疗保险费县级财政补助资金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医保局医疗救助县级财政补助金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医保局城乡居民医疗保险费县级财政应资助人员个人缴费补助金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新冠病毒疫苗及接种费用补助资金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医保局建档立卡贫困人员提高待遇财政资金</w:t>
      </w:r>
      <w:r>
        <w:rPr>
          <w:rFonts w:ascii="Times New Roman" w:cs="Times New Roman" w:eastAsia="仿宋_GB2312" w:hAnsi="Times New Roman"/>
          <w:sz w:val="32"/>
          <w:szCs w:val="32"/>
        </w:rPr>
        <w:t>等支出；其他支出</w:t>
      </w:r>
      <w:r>
        <w:rPr>
          <w:rFonts w:ascii="Times New Roman" w:cs="Times New Roman" w:eastAsia="仿宋_GB2312" w:hAnsi="Times New Roman" w:hint="eastAsia"/>
          <w:sz w:val="32"/>
          <w:szCs w:val="32"/>
          <w:lang w:val="en-US" w:eastAsia="zh-CN"/>
        </w:rPr>
        <w:t>21</w:t>
      </w:r>
      <w:r>
        <w:rPr>
          <w:rFonts w:ascii="Times New Roman" w:cs="Times New Roman" w:eastAsia="仿宋_GB2312" w:hAnsi="Times New Roman"/>
          <w:sz w:val="32"/>
          <w:szCs w:val="32"/>
        </w:rPr>
        <w:t>万元，主要为</w:t>
      </w:r>
      <w:r>
        <w:rPr>
          <w:rFonts w:ascii="Times New Roman" w:cs="Times New Roman" w:eastAsia="仿宋_GB2312" w:hAnsi="Times New Roman" w:hint="eastAsia"/>
          <w:sz w:val="32"/>
          <w:szCs w:val="32"/>
        </w:rPr>
        <w:t>医保局劳模医药费</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rPr>
        <w:t>医保局医疗保障工作经费</w:t>
      </w:r>
      <w:r>
        <w:rPr>
          <w:rFonts w:ascii="Times New Roman" w:cs="Times New Roman" w:eastAsia="仿宋_GB2312" w:hAnsi="Times New Roman"/>
          <w:sz w:val="32"/>
          <w:szCs w:val="32"/>
        </w:rPr>
        <w:t>等其他支出。</w:t>
      </w:r>
    </w:p>
    <w:p>
      <w:pPr>
        <w:pStyle w:val="style0"/>
        <w:spacing w:lineRule="exact" w:line="584"/>
        <w:ind w:firstLine="640"/>
        <w:rPr>
          <w:rFonts w:ascii="Times New Roman" w:cs="Times New Roman" w:eastAsia="仿宋_GB2312" w:hAnsi="Times New Roman"/>
          <w:b/>
          <w:sz w:val="32"/>
          <w:szCs w:val="32"/>
        </w:rPr>
      </w:pPr>
      <w:r>
        <w:rPr>
          <w:rFonts w:ascii="Times New Roman" w:cs="Times New Roman" w:eastAsia="仿宋_GB2312" w:hAnsi="Times New Roman"/>
          <w:b/>
          <w:sz w:val="32"/>
          <w:szCs w:val="32"/>
        </w:rPr>
        <w:t>3、比上年增减情况</w:t>
      </w:r>
    </w:p>
    <w:p>
      <w:pPr>
        <w:pStyle w:val="style0"/>
        <w:spacing w:lineRule="exact" w:line="584"/>
        <w:ind w:firstLine="640"/>
        <w:rPr>
          <w:rFonts w:ascii="Times New Roman" w:cs="Times New Roman" w:eastAsia="仿宋_GB2312" w:hAnsi="Times New Roman"/>
          <w:sz w:val="32"/>
          <w:szCs w:val="32"/>
        </w:rPr>
      </w:pPr>
      <w:r>
        <w:rPr>
          <w:rFonts w:ascii="Times New Roman" w:cs="Times New Roman" w:eastAsia="仿宋_GB2312" w:hAnsi="Times New Roman"/>
          <w:sz w:val="32"/>
          <w:szCs w:val="32"/>
        </w:rPr>
        <w:t>2023年预算收支安排5355.91万元，较20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2年预算减少</w:t>
      </w:r>
      <w:r>
        <w:rPr>
          <w:rFonts w:ascii="Times New Roman" w:cs="Times New Roman" w:eastAsia="仿宋_GB2312" w:hAnsi="Times New Roman" w:hint="eastAsia"/>
          <w:sz w:val="32"/>
          <w:szCs w:val="32"/>
          <w:lang w:val="en-US" w:eastAsia="zh-CN"/>
        </w:rPr>
        <w:t>1961.47</w:t>
      </w:r>
      <w:r>
        <w:rPr>
          <w:rFonts w:ascii="Times New Roman" w:cs="Times New Roman" w:eastAsia="仿宋_GB2312" w:hAnsi="Times New Roman"/>
          <w:sz w:val="32"/>
          <w:szCs w:val="32"/>
        </w:rPr>
        <w:t>万元，其中：基本支出</w:t>
      </w:r>
      <w:r>
        <w:rPr>
          <w:rFonts w:ascii="Times New Roman" w:cs="Times New Roman" w:eastAsia="仿宋_GB2312" w:hAnsi="Times New Roman" w:hint="eastAsia"/>
          <w:sz w:val="32"/>
          <w:szCs w:val="32"/>
          <w:lang w:val="en-US" w:eastAsia="zh-CN"/>
        </w:rPr>
        <w:t>增加58.34</w:t>
      </w:r>
      <w:r>
        <w:rPr>
          <w:rFonts w:ascii="Times New Roman" w:cs="Times New Roman" w:eastAsia="仿宋_GB2312" w:hAnsi="Times New Roman"/>
          <w:sz w:val="32"/>
          <w:szCs w:val="32"/>
        </w:rPr>
        <w:t>万元，主要为人员类项目经费和</w:t>
      </w:r>
      <w:r>
        <w:rPr>
          <w:rFonts w:ascii="Times New Roman" w:cs="Times New Roman" w:eastAsia="仿宋_GB2312" w:hAnsi="Times New Roman" w:hint="eastAsia"/>
          <w:sz w:val="32"/>
          <w:szCs w:val="32"/>
        </w:rPr>
        <w:t>运转类</w:t>
      </w:r>
      <w:r>
        <w:rPr>
          <w:rFonts w:ascii="Times New Roman" w:cs="Times New Roman" w:eastAsia="仿宋_GB2312" w:hAnsi="Times New Roman"/>
          <w:sz w:val="32"/>
          <w:szCs w:val="32"/>
        </w:rPr>
        <w:t>公用项目经费；项目支出</w:t>
      </w:r>
      <w:r>
        <w:rPr>
          <w:rFonts w:ascii="Times New Roman" w:cs="Times New Roman" w:eastAsia="仿宋_GB2312" w:hAnsi="Times New Roman" w:hint="eastAsia"/>
          <w:sz w:val="32"/>
          <w:szCs w:val="32"/>
          <w:lang w:val="en-US" w:eastAsia="zh-CN"/>
        </w:rPr>
        <w:t>减少2019.81</w:t>
      </w:r>
      <w:r>
        <w:rPr>
          <w:rFonts w:ascii="Times New Roman" w:cs="Times New Roman" w:eastAsia="仿宋_GB2312" w:hAnsi="Times New Roman"/>
          <w:sz w:val="32"/>
          <w:szCs w:val="32"/>
        </w:rPr>
        <w:t>万元，主要为</w:t>
      </w:r>
      <w:r>
        <w:rPr>
          <w:rFonts w:ascii="Times New Roman" w:cs="Times New Roman" w:eastAsia="仿宋_GB2312" w:hAnsi="Times New Roman" w:hint="eastAsia"/>
          <w:sz w:val="32"/>
          <w:szCs w:val="32"/>
          <w:lang w:val="en-US" w:eastAsia="zh-CN"/>
        </w:rPr>
        <w:t>城乡居民医保县级补助、代缴、医疗救助、劳模药费、贫困人口提高医疗待遇等</w:t>
      </w:r>
      <w:r>
        <w:rPr>
          <w:rFonts w:ascii="Times New Roman" w:cs="Times New Roman" w:eastAsia="仿宋_GB2312" w:hAnsi="Times New Roman"/>
          <w:sz w:val="32"/>
          <w:szCs w:val="32"/>
        </w:rPr>
        <w:t>项目支出。</w:t>
      </w:r>
    </w:p>
    <w:p>
      <w:pPr>
        <w:pStyle w:val="style0"/>
        <w:autoSpaceDE w:val="false"/>
        <w:autoSpaceDN w:val="false"/>
        <w:adjustRightInd w:val="false"/>
        <w:spacing w:lineRule="exact" w:line="584"/>
        <w:ind w:left="198" w:firstLine="640" w:firstLineChars="200"/>
        <w:jc w:val="left"/>
        <w:rPr>
          <w:rFonts w:ascii="Times New Roman" w:cs="Times New Roman" w:eastAsia="黑体" w:hAnsi="Times New Roman"/>
          <w:sz w:val="32"/>
          <w:szCs w:val="32"/>
        </w:rPr>
      </w:pPr>
      <w:r>
        <w:rPr>
          <w:rFonts w:ascii="Times New Roman" w:cs="Times New Roman" w:eastAsia="黑体" w:hAnsi="黑体"/>
          <w:sz w:val="32"/>
          <w:szCs w:val="32"/>
        </w:rPr>
        <w:t>三、机关运行经费安排情况</w:t>
      </w:r>
    </w:p>
    <w:p>
      <w:pPr>
        <w:pStyle w:val="style0"/>
        <w:autoSpaceDE w:val="false"/>
        <w:autoSpaceDN w:val="false"/>
        <w:adjustRightInd w:val="false"/>
        <w:spacing w:lineRule="exact" w:line="584"/>
        <w:ind w:left="198" w:firstLine="640" w:firstLineChars="200"/>
        <w:jc w:val="left"/>
        <w:rPr>
          <w:rFonts w:ascii="Times New Roman" w:cs="Times New Roman" w:eastAsia="仿宋_GB2312" w:hAnsi="Times New Roman"/>
          <w:sz w:val="32"/>
          <w:szCs w:val="32"/>
        </w:rPr>
      </w:pPr>
      <w:r>
        <w:rPr>
          <w:rFonts w:ascii="Times New Roman" w:cs="Times New Roman" w:eastAsia="仿宋_GB2312" w:hAnsi="Times New Roman"/>
          <w:sz w:val="32"/>
          <w:szCs w:val="32"/>
        </w:rPr>
        <w:t>2023年，我局机关运行经费共计安排</w:t>
      </w:r>
      <w:r>
        <w:rPr>
          <w:rFonts w:ascii="Times New Roman" w:cs="Times New Roman" w:eastAsia="仿宋_GB2312" w:hAnsi="Times New Roman" w:hint="eastAsia"/>
          <w:sz w:val="32"/>
          <w:szCs w:val="32"/>
          <w:lang w:val="en-US" w:eastAsia="zh-CN"/>
        </w:rPr>
        <w:t>14.18</w:t>
      </w:r>
      <w:r>
        <w:rPr>
          <w:rFonts w:ascii="Times New Roman" w:cs="Times New Roman" w:eastAsia="仿宋_GB2312" w:hAnsi="Times New Roman"/>
          <w:sz w:val="32"/>
          <w:szCs w:val="32"/>
        </w:rPr>
        <w:t>万元，主要用于</w:t>
      </w:r>
      <w:r>
        <w:rPr>
          <w:rFonts w:ascii="Times New Roman" w:cs="Times New Roman" w:eastAsia="仿宋_GB2312" w:hAnsi="Times New Roman" w:hint="eastAsia"/>
          <w:sz w:val="32"/>
          <w:szCs w:val="32"/>
          <w:lang w:val="en-US" w:eastAsia="zh-CN"/>
        </w:rPr>
        <w:t>医疗保障局</w:t>
      </w:r>
      <w:r>
        <w:rPr>
          <w:rFonts w:ascii="Times New Roman" w:cs="Times New Roman" w:eastAsia="仿宋_GB2312" w:hAnsi="Times New Roman"/>
          <w:sz w:val="32"/>
          <w:szCs w:val="32"/>
        </w:rPr>
        <w:t>办公区的日常维修、办公用房水电费、办公用房取暖费等日常运行支出。</w:t>
      </w:r>
    </w:p>
    <w:p>
      <w:pPr>
        <w:pStyle w:val="style0"/>
        <w:autoSpaceDE w:val="false"/>
        <w:autoSpaceDN w:val="false"/>
        <w:adjustRightInd w:val="false"/>
        <w:spacing w:lineRule="exact" w:line="584"/>
        <w:ind w:firstLine="630" w:firstLineChars="196"/>
        <w:jc w:val="left"/>
        <w:rPr>
          <w:rFonts w:ascii="Times New Roman" w:cs="Times New Roman" w:eastAsia="仿宋_GB2312" w:hAnsi="Times New Roman"/>
          <w:b/>
          <w:sz w:val="32"/>
          <w:szCs w:val="32"/>
        </w:rPr>
      </w:pPr>
      <w:r>
        <w:rPr>
          <w:rFonts w:ascii="Times New Roman" w:cs="Times New Roman" w:eastAsia="仿宋_GB2312" w:hAnsi="Times New Roman"/>
          <w:b/>
          <w:sz w:val="32"/>
          <w:szCs w:val="32"/>
        </w:rPr>
        <w:t>四、财政拨款“三公”经费预算情况及增减变化原因</w:t>
      </w:r>
    </w:p>
    <w:p>
      <w:pPr>
        <w:pStyle w:val="style0"/>
        <w:autoSpaceDE w:val="false"/>
        <w:autoSpaceDN w:val="false"/>
        <w:adjustRightInd w:val="false"/>
        <w:spacing w:lineRule="exact" w:line="584"/>
        <w:ind w:left="197" w:leftChars="94" w:firstLine="640" w:firstLineChars="200"/>
        <w:jc w:val="left"/>
        <w:rPr>
          <w:rFonts w:ascii="Times New Roman" w:cs="Times New Roman" w:eastAsia="仿宋_GB2312" w:hAnsi="Times New Roman"/>
          <w:sz w:val="32"/>
          <w:szCs w:val="32"/>
        </w:rPr>
      </w:pPr>
      <w:r>
        <w:rPr>
          <w:rFonts w:ascii="Times New Roman" w:cs="Times New Roman" w:eastAsia="仿宋_GB2312" w:hAnsi="Times New Roman"/>
          <w:sz w:val="32"/>
          <w:szCs w:val="32"/>
        </w:rPr>
        <w:t>2023年，我局财政拨款“三公”经费预算安排</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其中</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因公出国（境）费</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万元；公务用车购置及运维费</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万元（其中：公务用车购置费为</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万元，公务用车运维费</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万元)；公务接待费</w:t>
      </w:r>
      <w:r>
        <w:rPr>
          <w:rFonts w:ascii="Times New Roman" w:cs="Times New Roman" w:eastAsia="仿宋_GB2312" w:hAnsi="Times New Roman" w:hint="eastAsia"/>
          <w:sz w:val="32"/>
          <w:szCs w:val="32"/>
          <w:lang w:val="en-US" w:eastAsia="zh-CN"/>
        </w:rPr>
        <w:t>0</w:t>
      </w:r>
      <w:r>
        <w:rPr>
          <w:rFonts w:ascii="Times New Roman" w:cs="Times New Roman" w:eastAsia="仿宋_GB2312" w:hAnsi="Times New Roman"/>
          <w:sz w:val="32"/>
          <w:szCs w:val="32"/>
        </w:rPr>
        <w:t>万元。与20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2年相比持平，无增减变化。</w:t>
      </w:r>
    </w:p>
    <w:p>
      <w:pPr>
        <w:pStyle w:val="style0"/>
        <w:numPr>
          <w:ilvl w:val="0"/>
          <w:numId w:val="1"/>
        </w:numPr>
        <w:spacing w:lineRule="exact" w:line="584"/>
        <w:ind w:firstLine="640" w:firstLineChars="200"/>
        <w:rPr>
          <w:rFonts w:ascii="Times New Roman" w:cs="Times New Roman" w:eastAsia="黑体" w:hAnsi="黑体"/>
          <w:sz w:val="32"/>
          <w:szCs w:val="32"/>
        </w:rPr>
      </w:pPr>
      <w:r>
        <w:rPr>
          <w:rFonts w:ascii="Times New Roman" w:cs="Times New Roman" w:eastAsia="黑体" w:hAnsi="黑体"/>
          <w:sz w:val="32"/>
          <w:szCs w:val="32"/>
        </w:rPr>
        <w:t>绩效预算信息</w:t>
      </w:r>
    </w:p>
    <w:p>
      <w:pPr>
        <w:pStyle w:val="style0"/>
        <w:numPr>
          <w:ilvl w:val="0"/>
          <w:numId w:val="0"/>
        </w:numPr>
        <w:spacing w:lineRule="exact" w:line="584"/>
        <w:ind w:firstLine="640" w:firstLineChars="200"/>
        <w:rPr>
          <w:rFonts w:ascii="Times New Roman" w:cs="Times New Roman" w:eastAsia="黑体" w:hAnsi="黑体"/>
          <w:sz w:val="32"/>
          <w:szCs w:val="32"/>
        </w:rPr>
      </w:pPr>
      <w:r>
        <w:rPr>
          <w:rFonts w:ascii="Times New Roman" w:cs="Times New Roman" w:eastAsia="黑体" w:hAnsi="黑体" w:hint="eastAsia"/>
          <w:sz w:val="32"/>
          <w:szCs w:val="32"/>
        </w:rPr>
        <w:t>第一部分</w:t>
      </w:r>
      <w:r>
        <w:rPr>
          <w:rFonts w:ascii="Times New Roman" w:cs="Times New Roman" w:eastAsia="黑体" w:hAnsi="黑体" w:hint="eastAsia"/>
          <w:sz w:val="32"/>
          <w:szCs w:val="32"/>
          <w:lang w:eastAsia="zh-CN"/>
        </w:rPr>
        <w:t>单位</w:t>
      </w:r>
      <w:r>
        <w:rPr>
          <w:rFonts w:ascii="Times New Roman" w:cs="Times New Roman" w:eastAsia="黑体" w:hAnsi="黑体" w:hint="eastAsia"/>
          <w:sz w:val="32"/>
          <w:szCs w:val="32"/>
        </w:rPr>
        <w:t>整体绩效目标</w:t>
      </w:r>
    </w:p>
    <w:p>
      <w:pPr>
        <w:pStyle w:val="style0"/>
        <w:spacing w:lineRule="exact" w:line="584"/>
        <w:ind w:firstLine="643" w:firstLineChars="200"/>
        <w:rPr>
          <w:rFonts w:ascii="楷体_GB2312" w:cs="Times New Roman" w:eastAsia="楷体_GB2312"/>
          <w:b/>
          <w:sz w:val="32"/>
          <w:szCs w:val="32"/>
        </w:rPr>
      </w:pPr>
      <w:r>
        <w:rPr>
          <w:rFonts w:ascii="楷体_GB2312" w:cs="Times New Roman" w:eastAsia="楷体_GB2312" w:hint="eastAsia"/>
          <w:b/>
          <w:sz w:val="32"/>
          <w:szCs w:val="32"/>
        </w:rPr>
        <w:t>（一）总体绩效目标</w:t>
      </w:r>
    </w:p>
    <w:p>
      <w:pPr>
        <w:pStyle w:val="style0"/>
        <w:autoSpaceDE w:val="false"/>
        <w:autoSpaceDN w:val="false"/>
        <w:adjustRightInd w:val="false"/>
        <w:spacing w:lineRule="exact" w:line="584"/>
        <w:ind w:left="197" w:leftChars="94" w:firstLine="640" w:firstLineChars="200"/>
        <w:jc w:val="left"/>
        <w:rPr>
          <w:rFonts w:ascii="Times New Roman" w:cs="Times New Roman" w:eastAsia="仿宋_GB2312" w:hAnsi="Times New Roman" w:hint="eastAsia"/>
          <w:sz w:val="32"/>
          <w:szCs w:val="32"/>
          <w:lang w:eastAsia="zh-CN"/>
        </w:rPr>
      </w:pPr>
      <w:r>
        <w:rPr>
          <w:rFonts w:ascii="Times New Roman" w:cs="Times New Roman" w:eastAsia="仿宋_GB2312" w:hAnsi="Times New Roman" w:hint="eastAsia"/>
          <w:sz w:val="32"/>
          <w:szCs w:val="32"/>
        </w:rPr>
        <w:t>2023年我局将根据</w:t>
      </w:r>
      <w:r>
        <w:rPr>
          <w:rFonts w:ascii="Times New Roman" w:cs="Times New Roman" w:eastAsia="仿宋_GB2312" w:hAnsi="Times New Roman" w:hint="eastAsia"/>
          <w:sz w:val="32"/>
          <w:szCs w:val="32"/>
          <w:lang w:eastAsia="zh-CN"/>
        </w:rPr>
        <w:t>单位</w:t>
      </w:r>
      <w:r>
        <w:rPr>
          <w:rFonts w:ascii="Times New Roman" w:cs="Times New Roman" w:eastAsia="仿宋_GB2312" w:hAnsi="Times New Roman" w:hint="eastAsia"/>
          <w:sz w:val="32"/>
          <w:szCs w:val="32"/>
        </w:rPr>
        <w:t>职责、省市县委政府工作部署、</w:t>
      </w:r>
      <w:r>
        <w:rPr>
          <w:rFonts w:ascii="Times New Roman" w:cs="Times New Roman" w:eastAsia="仿宋_GB2312" w:hAnsi="Times New Roman" w:hint="eastAsia"/>
          <w:sz w:val="32"/>
          <w:szCs w:val="32"/>
          <w:lang w:eastAsia="zh-CN"/>
        </w:rPr>
        <w:t>单位</w:t>
      </w:r>
      <w:r>
        <w:rPr>
          <w:rFonts w:ascii="Times New Roman" w:cs="Times New Roman" w:eastAsia="仿宋_GB2312" w:hAnsi="Times New Roman" w:hint="eastAsia"/>
          <w:sz w:val="32"/>
          <w:szCs w:val="32"/>
        </w:rPr>
        <w:t>战略发展规划、年度工作计划与工作要点，紧紧围绕“经济强县美丽永清”奋斗目标，坚持以确保基金安全为前提，以保障参保人员切身利益为重点，以控制医疗费用不合理增长和加强定点医疗机构监管为核心，积极履行服务、宣传、管理、监管职能，不断创新管理机制和提升服务能力，着力推动各项医保工作的全面、协调、健康发展。具体重点工作包括：1、多措并举，想办法做好2020年城乡居民医疗保险费的征缴工作，确保高质量完成征缴工作。2、继续深入持续开展打击欺诈骗取医疗保障基金专项行动。加强医疗保险基金监管，长期贯彻落实《永清县严厉打击欺诈骗取医疗保障基金专项行动方案》，做好基金监管工作，保障基金运行安全。3、大力宣传，全面推进跨省异地就医直接结算。配合京津冀协同发展规划要求，继续扩大异地就医定点医疗机构范围，全面落实简化备案、补充证明、便捷服务“三个一批”要求。4、继续做好定点医疗机构药品网采工作，同时做好定点医疗机构耗材网采的准备工作。5、按照市局的安排部署，做好医疗救助工作</w:t>
      </w:r>
      <w:r>
        <w:rPr>
          <w:rFonts w:ascii="Times New Roman" w:cs="Times New Roman" w:eastAsia="仿宋_GB2312" w:hAnsi="Times New Roman" w:hint="eastAsia"/>
          <w:sz w:val="32"/>
          <w:szCs w:val="32"/>
          <w:lang w:eastAsia="zh-CN"/>
        </w:rPr>
        <w:t>。</w:t>
      </w:r>
    </w:p>
    <w:p>
      <w:pPr>
        <w:pStyle w:val="style0"/>
        <w:spacing w:lineRule="exact" w:line="584"/>
        <w:ind w:firstLine="643" w:firstLineChars="200"/>
        <w:rPr>
          <w:rFonts w:ascii="楷体_GB2312" w:cs="Times New Roman" w:eastAsia="楷体_GB2312"/>
          <w:b/>
          <w:sz w:val="32"/>
          <w:szCs w:val="32"/>
        </w:rPr>
      </w:pPr>
      <w:r>
        <w:rPr>
          <w:rFonts w:ascii="楷体_GB2312" w:cs="Times New Roman" w:eastAsia="楷体_GB2312" w:hint="eastAsia"/>
          <w:b/>
          <w:sz w:val="32"/>
          <w:szCs w:val="32"/>
        </w:rPr>
        <w:t>（二）分项绩效目标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我局结合省市县委政府工作部署、年度工作计划与工作要点，对总体绩效目标进一步分解细化，分项制定绩效目标，并相应设置每一分项目标的核心绩效指标和指标值。绩效指标要尽可能量化，达到可审核、可监控、可评价、可公开。</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（一）贯彻落实城镇职工基本医疗保险、大病保险等医疗政策保障政策、制度、规划和标准，并组织实施。</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绩效目标:全面开展参保登记，扩大城镇职工基本医疗保险、大病保险的覆盖面，及时足额落实社会保险待遇。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数量指标中包括参保人数占上级核定任务的百分率(%)达到上级下达任务的要求，医疗保险基金及时征缴率达到100%，医保待遇落实率达到100%。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质量指标包括覆盖率(%)即已落实待遇人数占应享受待遇人群的比率达到100%。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(二)贯彻落实城乡居民医疗保险医疗政策保障政策、制度、规划和标准，并组织实施。</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绩效目标:全面开展参保登记，扩大城乡居民医疗保险的覆盖面，及时足额落实社会保险待遇。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数量指标中包括参保人数占上级核定任务的百分率(%)达到上级下达任务的要求，医疗保险基金及时征缴率达到100%，医保待遇落实率达到100%。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质量指标包括覆盖率(%)即已落实待遇人数占应享受待遇人群的比率达到100%。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（三）全面开展参保登记，扩大生育保险的覆盖面，及时足额落实社会保险待遇。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绩效目标:全面开展参保登记，扩大生育保险的覆盖面，及时足额落实社会保险待遇。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数量指标中包括参保人数占上级核定任务的百分率(%)达到上级下达任务的要求，生育保险基金及时征缴率达到100%，生育保险待遇落实率达到100%。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质量指标包括覆盖率(%)即已落实待遇人数占应享受待遇人群的比率达到100%。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(四)贯彻落实药品、医用耗材价格管理和招标采购政策。</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绩效目标：严格执行药品、医用耗材价格管理和招标采购政策</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绩效指标:严格执行药品、医用耗材价格管理和招标采购政策，合规率达到95%以上。</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医疗保障政务管理。</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绩效目标：负责全县医疗保障的宣传和舆情研究。保障政府服务、信息化、医疗保障政策研究等综合性工作。提升</w:t>
      </w:r>
      <w:r>
        <w:rPr>
          <w:rFonts w:cs="Times New Roman" w:eastAsia="仿宋_GB2312" w:hint="eastAsia"/>
          <w:kern w:val="2"/>
          <w:sz w:val="32"/>
          <w:szCs w:val="32"/>
          <w:lang w:val="en-US" w:bidi="ar-SA" w:eastAsia="zh-CN"/>
        </w:rPr>
        <w:t>单位</w:t>
      </w:r>
      <w:r>
        <w:rPr>
          <w:rFonts w:ascii="Times New Roman" w:cs="Times New Roman" w:eastAsia="仿宋_GB2312" w:hAnsi="Times New Roman" w:hint="eastAsia"/>
          <w:kern w:val="2"/>
          <w:sz w:val="32"/>
          <w:szCs w:val="32"/>
          <w:lang w:val="en-US" w:bidi="ar-SA" w:eastAsia="zh-CN"/>
        </w:rPr>
        <w:t>依法行政水平。</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绩效指标:综合业务管理工作完成率达到95%。</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医疗救助工作。</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绩效目标：完善城乡、职工等群体的救助制度，实施分类救助，应保尽保,动态管理。</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绩效指标:救助对象政策范围内政策范围内住院自付费用（医疗保险报销后）报销数占救助对象政策范围内自付费用的比例080%。</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（七）协议管理和基金监督管理。</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绩效目标：保障基金安全，提高基金使用效率，维护医疗保障相关主体的合法权益，合规率达到95%。</w:t>
      </w:r>
    </w:p>
    <w:p>
      <w:pPr>
        <w:pStyle w:val="style4109"/>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绩效指标:定点医药机构、参保人员按规定履行待遇的合规率。</w:t>
      </w:r>
    </w:p>
    <w:p>
      <w:pPr>
        <w:pStyle w:val="style0"/>
        <w:spacing w:lineRule="exact" w:line="584"/>
        <w:ind w:firstLine="643" w:firstLineChars="200"/>
        <w:rPr>
          <w:rFonts w:ascii="楷体_GB2312" w:cs="Times New Roman" w:eastAsia="楷体_GB2312"/>
          <w:b/>
          <w:sz w:val="32"/>
          <w:szCs w:val="32"/>
        </w:rPr>
      </w:pPr>
      <w:r>
        <w:rPr>
          <w:rFonts w:ascii="楷体_GB2312" w:cs="Times New Roman" w:eastAsia="楷体_GB2312" w:hint="eastAsia"/>
          <w:b/>
          <w:sz w:val="32"/>
          <w:szCs w:val="32"/>
        </w:rPr>
        <w:t>（三）工作保障措施</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（一）成立组织机构，完善制度建设。为了做好我单位的财政预算绩效管理工作，经局党组会议决定成立了以主要负责同志任组长的预算绩效管理工作领导小组，明确</w:t>
      </w:r>
      <w:r>
        <w:rPr>
          <w:rFonts w:cs="Times New Roman" w:eastAsia="仿宋_GB2312" w:hint="eastAsia"/>
          <w:kern w:val="2"/>
          <w:sz w:val="32"/>
          <w:szCs w:val="32"/>
          <w:lang w:val="en-US" w:bidi="ar-SA" w:eastAsia="zh-CN"/>
        </w:rPr>
        <w:t>单位</w:t>
      </w:r>
      <w:r>
        <w:rPr>
          <w:rFonts w:ascii="Times New Roman" w:cs="Times New Roman" w:eastAsia="仿宋_GB2312" w:hAnsi="Times New Roman" w:hint="eastAsia"/>
          <w:kern w:val="2"/>
          <w:sz w:val="32"/>
          <w:szCs w:val="32"/>
          <w:lang w:val="en-US" w:bidi="ar-SA" w:eastAsia="zh-CN"/>
        </w:rPr>
        <w:t>内部绩效目标设置、审核、监控和评价的责任分工。并根据预算绩效管理工作的有关规定，制定和完善了我单位的预算绩效管理制度、资金管理办法、工作保障制度等，为全年预算绩效目标的实现奠定制度基础。</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（二）加强支出管理。通过优化支出结构、编细编实预算、尽快启动项目、及时支付资金、6月底前细化代编预算、按规定及时下达资金等多种措施，确保支出进度达标。</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加强绩效运行监控。从项目资金序时支出进度和项目工作的开展情况和财政、审计</w:t>
      </w:r>
      <w:r>
        <w:rPr>
          <w:rFonts w:cs="Times New Roman" w:eastAsia="仿宋_GB2312" w:hint="eastAsia"/>
          <w:kern w:val="2"/>
          <w:sz w:val="32"/>
          <w:szCs w:val="32"/>
          <w:lang w:val="en-US" w:bidi="ar-SA" w:eastAsia="zh-CN"/>
        </w:rPr>
        <w:t>单位</w:t>
      </w:r>
      <w:r>
        <w:rPr>
          <w:rFonts w:ascii="Times New Roman" w:cs="Times New Roman" w:eastAsia="仿宋_GB2312" w:hAnsi="Times New Roman" w:hint="eastAsia"/>
          <w:kern w:val="2"/>
          <w:sz w:val="32"/>
          <w:szCs w:val="32"/>
          <w:lang w:val="en-US" w:bidi="ar-SA" w:eastAsia="zh-CN"/>
        </w:rPr>
        <w:t>的有关要求，对按单位项目预算绩效运行情况进行监控，发现问题及时采取措施，确保绩效目标如期保质实现。</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做好预算绩效自评工作。按要求开展年度</w:t>
      </w:r>
      <w:r>
        <w:rPr>
          <w:rFonts w:cs="Times New Roman" w:eastAsia="仿宋_GB2312" w:hint="eastAsia"/>
          <w:kern w:val="2"/>
          <w:sz w:val="32"/>
          <w:szCs w:val="32"/>
          <w:lang w:val="en-US" w:bidi="ar-SA" w:eastAsia="zh-CN"/>
        </w:rPr>
        <w:t>单位</w:t>
      </w:r>
      <w:r>
        <w:rPr>
          <w:rFonts w:ascii="Times New Roman" w:cs="Times New Roman" w:eastAsia="仿宋_GB2312" w:hAnsi="Times New Roman" w:hint="eastAsia"/>
          <w:kern w:val="2"/>
          <w:sz w:val="32"/>
          <w:szCs w:val="32"/>
          <w:lang w:val="en-US" w:bidi="ar-SA" w:eastAsia="zh-CN"/>
        </w:rPr>
        <w:t>预算绩效自评和重点评价工作，对评价中发现的问题及时整改，调整优化支出结构，提高财政资金使用效益。</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（五）规范财务资产管理。建立和不断完善财务管理制度，严格审批程序，加强固定资产登记、使用和报废处置管理，做到支出合理，物尽其用。</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style4110"/>
        <w:rPr>
          <w:rFonts w:ascii="Times New Roman" w:cs="Times New Roman" w:eastAsia="仿宋_GB2312" w:hAnsi="Times New Roman" w:hint="eastAsia"/>
          <w:kern w:val="2"/>
          <w:sz w:val="32"/>
          <w:szCs w:val="32"/>
          <w:lang w:val="en-US" w:bidi="ar-SA" w:eastAsia="zh-CN"/>
        </w:rPr>
      </w:pPr>
      <w:r>
        <w:rPr>
          <w:rFonts w:ascii="Times New Roman" w:cs="Times New Roman" w:eastAsia="仿宋_GB2312" w:hAnsi="Times New Roman" w:hint="eastAsia"/>
          <w:kern w:val="2"/>
          <w:sz w:val="32"/>
          <w:szCs w:val="32"/>
          <w:lang w:val="en-US" w:bidi="ar-SA" w:eastAsia="zh-CN"/>
        </w:rPr>
        <w:t>（七）加强宣传培训调研。加强人员培训，提高本</w:t>
      </w:r>
      <w:r>
        <w:rPr>
          <w:rFonts w:cs="Times New Roman" w:eastAsia="仿宋_GB2312" w:hint="eastAsia"/>
          <w:kern w:val="2"/>
          <w:sz w:val="32"/>
          <w:szCs w:val="32"/>
          <w:lang w:val="en-US" w:bidi="ar-SA" w:eastAsia="zh-CN"/>
        </w:rPr>
        <w:t>单位</w:t>
      </w:r>
      <w:r>
        <w:rPr>
          <w:rFonts w:ascii="Times New Roman" w:cs="Times New Roman" w:eastAsia="仿宋_GB2312" w:hAnsi="Times New Roman" w:hint="eastAsia"/>
          <w:kern w:val="2"/>
          <w:sz w:val="32"/>
          <w:szCs w:val="32"/>
          <w:lang w:val="en-US" w:bidi="ar-SA" w:eastAsia="zh-CN"/>
        </w:rPr>
        <w:t>职工业务素质；加强调研，提出优化财政资金配置、提高资金使用效益的意见；加大宣传力度，强化预算绩效管理意识，促进预算绩效管理水平进一步提升。</w:t>
      </w: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r>
        <w:rPr>
          <w:rFonts w:ascii="仿宋_GB2312" w:cs="仿宋_GB2312" w:eastAsia="仿宋_GB2312" w:hAnsi="仿宋_GB2312" w:hint="eastAsia"/>
          <w:b/>
          <w:sz w:val="32"/>
          <w:szCs w:val="32"/>
        </w:rPr>
        <w:t>（四）</w:t>
      </w:r>
      <w:r>
        <w:rPr>
          <w:rFonts w:ascii="仿宋_GB2312" w:cs="仿宋_GB2312" w:eastAsia="仿宋_GB2312" w:hAnsi="仿宋_GB2312" w:hint="eastAsia"/>
          <w:b/>
          <w:sz w:val="32"/>
          <w:szCs w:val="32"/>
          <w:lang w:eastAsia="zh-CN"/>
        </w:rPr>
        <w:t>单位</w:t>
      </w:r>
      <w:r>
        <w:rPr>
          <w:rFonts w:ascii="仿宋_GB2312" w:cs="仿宋_GB2312" w:eastAsia="仿宋_GB2312" w:hAnsi="仿宋_GB2312" w:hint="eastAsia"/>
          <w:b/>
          <w:sz w:val="32"/>
          <w:szCs w:val="32"/>
        </w:rPr>
        <w:t>整体支出绩效指标</w:t>
      </w:r>
    </w:p>
    <w:p>
      <w:pPr>
        <w:pStyle w:val="style0"/>
        <w:spacing w:lineRule="exact" w:line="584"/>
        <w:ind w:firstLine="640" w:firstLineChars="20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第</w:t>
      </w:r>
      <w:r>
        <w:rPr>
          <w:rFonts w:ascii="仿宋_GB2312" w:cs="仿宋_GB2312" w:eastAsia="仿宋_GB2312" w:hAnsi="仿宋_GB2312" w:hint="eastAsia"/>
          <w:sz w:val="32"/>
          <w:szCs w:val="32"/>
          <w:lang w:val="en-US" w:eastAsia="zh-CN"/>
        </w:rPr>
        <w:t>一</w:t>
      </w:r>
      <w:r>
        <w:rPr>
          <w:rFonts w:ascii="仿宋_GB2312" w:cs="仿宋_GB2312" w:eastAsia="仿宋_GB2312" w:hAnsi="仿宋_GB2312" w:hint="eastAsia"/>
          <w:sz w:val="32"/>
          <w:szCs w:val="32"/>
        </w:rPr>
        <w:t>部</w:t>
      </w:r>
      <w:r>
        <w:rPr>
          <w:rFonts w:ascii="仿宋_GB2312" w:cs="仿宋_GB2312" w:eastAsia="仿宋_GB2312" w:hAnsi="仿宋_GB2312" w:hint="eastAsia"/>
          <w:sz w:val="32"/>
          <w:szCs w:val="32"/>
          <w:lang w:val="en-US" w:eastAsia="zh-CN"/>
        </w:rPr>
        <w:t>分单位整体支出</w:t>
      </w:r>
      <w:r>
        <w:rPr>
          <w:rFonts w:ascii="仿宋_GB2312" w:cs="仿宋_GB2312" w:eastAsia="仿宋_GB2312" w:hAnsi="仿宋_GB2312" w:hint="eastAsia"/>
          <w:sz w:val="32"/>
          <w:szCs w:val="32"/>
        </w:rPr>
        <w:t>绩效目标</w:t>
      </w:r>
    </w:p>
    <w:tbl>
      <w:tblPr>
        <w:tblStyle w:val="style105"/>
        <w:tblpPr w:leftFromText="180" w:rightFromText="180" w:topFromText="0" w:bottomFromText="0" w:vertAnchor="text" w:horzAnchor="page" w:tblpX="1364" w:tblpY="691"/>
        <w:tblOverlap w:val="never"/>
        <w:tblW w:w="951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47"/>
        <w:gridCol w:w="1147"/>
        <w:gridCol w:w="1290"/>
        <w:gridCol w:w="2924"/>
        <w:gridCol w:w="1290"/>
        <w:gridCol w:w="1720"/>
      </w:tblGrid>
      <w:tr>
        <w:trPr>
          <w:cantSplit/>
          <w:trHeight w:val="900" w:hRule="atLeast"/>
          <w:tblHeader/>
        </w:trPr>
        <w:tc>
          <w:tcPr>
            <w:tcW w:w="1147" w:type="dxa"/>
            <w:tcBorders/>
            <w:vAlign w:val="center"/>
          </w:tcPr>
          <w:p>
            <w:pPr>
              <w:pStyle w:val="style0"/>
              <w:spacing w:lineRule="exact" w:line="300"/>
              <w:jc w:val="center"/>
              <w:rPr>
                <w:rFonts w:ascii="仿宋_GB2312" w:cs="仿宋_GB2312" w:eastAsia="仿宋_GB2312" w:hAnsi="仿宋_GB2312" w:hint="eastAsia"/>
                <w:b/>
              </w:rPr>
            </w:pPr>
            <w:r>
              <w:rPr>
                <w:rFonts w:ascii="仿宋_GB2312" w:cs="仿宋_GB2312" w:eastAsia="仿宋_GB2312" w:hAnsi="仿宋_GB2312" w:hint="eastAsia"/>
                <w:b/>
              </w:rPr>
              <w:t>一级指标</w:t>
            </w:r>
          </w:p>
        </w:tc>
        <w:tc>
          <w:tcPr>
            <w:tcW w:w="1147" w:type="dxa"/>
            <w:tcBorders/>
            <w:vAlign w:val="center"/>
          </w:tcPr>
          <w:p>
            <w:pPr>
              <w:pStyle w:val="style0"/>
              <w:spacing w:lineRule="exact" w:line="300"/>
              <w:jc w:val="center"/>
              <w:rPr>
                <w:rFonts w:ascii="仿宋_GB2312" w:cs="仿宋_GB2312" w:eastAsia="仿宋_GB2312" w:hAnsi="仿宋_GB2312" w:hint="eastAsia"/>
                <w:b/>
              </w:rPr>
            </w:pPr>
            <w:r>
              <w:rPr>
                <w:rFonts w:ascii="仿宋_GB2312" w:cs="仿宋_GB2312" w:eastAsia="仿宋_GB2312" w:hAnsi="仿宋_GB2312" w:hint="eastAsia"/>
                <w:b/>
              </w:rPr>
              <w:t>二级指标</w:t>
            </w:r>
          </w:p>
        </w:tc>
        <w:tc>
          <w:tcPr>
            <w:tcW w:w="1290" w:type="dxa"/>
            <w:tcBorders/>
            <w:vAlign w:val="center"/>
          </w:tcPr>
          <w:p>
            <w:pPr>
              <w:pStyle w:val="style0"/>
              <w:spacing w:lineRule="exact" w:line="300"/>
              <w:jc w:val="center"/>
              <w:rPr>
                <w:rFonts w:ascii="仿宋_GB2312" w:cs="仿宋_GB2312" w:eastAsia="仿宋_GB2312" w:hAnsi="仿宋_GB2312" w:hint="eastAsia"/>
                <w:b/>
              </w:rPr>
            </w:pPr>
            <w:r>
              <w:rPr>
                <w:rFonts w:ascii="仿宋_GB2312" w:cs="仿宋_GB2312" w:eastAsia="仿宋_GB2312" w:hAnsi="仿宋_GB2312" w:hint="eastAsia"/>
                <w:b/>
              </w:rPr>
              <w:t>三级指标</w:t>
            </w:r>
          </w:p>
        </w:tc>
        <w:tc>
          <w:tcPr>
            <w:tcW w:w="2924" w:type="dxa"/>
            <w:tcBorders>
              <w:top w:val="nil"/>
            </w:tcBorders>
            <w:vAlign w:val="center"/>
          </w:tcPr>
          <w:p>
            <w:pPr>
              <w:pStyle w:val="style0"/>
              <w:spacing w:lineRule="exact" w:line="300"/>
              <w:jc w:val="center"/>
              <w:rPr>
                <w:rFonts w:ascii="仿宋_GB2312" w:cs="仿宋_GB2312" w:eastAsia="仿宋_GB2312" w:hAnsi="仿宋_GB2312" w:hint="eastAsia"/>
                <w:b/>
              </w:rPr>
            </w:pPr>
            <w:r>
              <w:rPr>
                <w:rFonts w:ascii="仿宋_GB2312" w:cs="仿宋_GB2312" w:eastAsia="仿宋_GB2312" w:hAnsi="仿宋_GB2312" w:hint="eastAsia"/>
                <w:b/>
              </w:rPr>
              <w:t>绩效指标描述</w:t>
            </w:r>
          </w:p>
        </w:tc>
        <w:tc>
          <w:tcPr>
            <w:tcW w:w="1290" w:type="dxa"/>
            <w:tcBorders/>
            <w:vAlign w:val="center"/>
          </w:tcPr>
          <w:p>
            <w:pPr>
              <w:pStyle w:val="style0"/>
              <w:spacing w:lineRule="exact" w:line="300"/>
              <w:jc w:val="center"/>
              <w:rPr>
                <w:rFonts w:ascii="仿宋_GB2312" w:cs="仿宋_GB2312" w:eastAsia="仿宋_GB2312" w:hAnsi="仿宋_GB2312" w:hint="eastAsia"/>
                <w:b/>
              </w:rPr>
            </w:pPr>
            <w:r>
              <w:rPr>
                <w:rFonts w:ascii="仿宋_GB2312" w:cs="仿宋_GB2312" w:eastAsia="仿宋_GB2312" w:hAnsi="仿宋_GB2312" w:hint="eastAsia"/>
                <w:b/>
              </w:rPr>
              <w:t>指标值</w:t>
            </w:r>
          </w:p>
        </w:tc>
        <w:tc>
          <w:tcPr>
            <w:tcW w:w="1720" w:type="dxa"/>
            <w:tcBorders>
              <w:top w:val="nil"/>
            </w:tcBorders>
            <w:vAlign w:val="center"/>
          </w:tcPr>
          <w:p>
            <w:pPr>
              <w:pStyle w:val="style0"/>
              <w:spacing w:lineRule="exact" w:line="300"/>
              <w:jc w:val="center"/>
              <w:rPr>
                <w:rFonts w:ascii="仿宋_GB2312" w:cs="仿宋_GB2312" w:eastAsia="仿宋_GB2312" w:hAnsi="仿宋_GB2312" w:hint="eastAsia"/>
                <w:b/>
              </w:rPr>
            </w:pPr>
            <w:r>
              <w:rPr>
                <w:rFonts w:ascii="仿宋_GB2312" w:cs="仿宋_GB2312" w:eastAsia="仿宋_GB2312" w:hAnsi="仿宋_GB2312" w:hint="eastAsia"/>
                <w:b/>
              </w:rPr>
              <w:t>指标值确定依据</w:t>
            </w:r>
          </w:p>
        </w:tc>
      </w:tr>
      <w:tr>
        <w:tblPrEx/>
        <w:trPr>
          <w:cantSplit/>
          <w:trHeight w:val="1334" w:hRule="atLeast"/>
        </w:trPr>
        <w:tc>
          <w:tcPr>
            <w:tcW w:w="1147" w:type="dxa"/>
            <w:vMerge w:val="restart"/>
            <w:tcBorders/>
            <w:vAlign w:val="center"/>
          </w:tcPr>
          <w:p>
            <w:pPr>
              <w:pStyle w:val="style0"/>
              <w:spacing w:lineRule="exact" w:line="300"/>
              <w:jc w:val="center"/>
              <w:rPr>
                <w:rFonts w:ascii="仿宋_GB2312" w:cs="仿宋_GB2312" w:eastAsia="仿宋_GB2312" w:hAnsi="仿宋_GB2312" w:hint="eastAsia"/>
              </w:rPr>
            </w:pPr>
            <w:r>
              <w:rPr>
                <w:rFonts w:ascii="仿宋_GB2312" w:cs="仿宋_GB2312" w:eastAsia="仿宋_GB2312" w:hAnsi="仿宋_GB2312" w:hint="eastAsia"/>
                <w:lang w:val="en-US" w:eastAsia="zh-CN"/>
              </w:rPr>
              <w:t>单位产出</w:t>
            </w:r>
          </w:p>
        </w:tc>
        <w:tc>
          <w:tcPr>
            <w:tcW w:w="1147"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质量指标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补助工作完成率</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实际上缴的金额占计划上缴的金额的比率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≤100百分比</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工作计划</w:t>
            </w:r>
          </w:p>
        </w:tc>
      </w:tr>
      <w:tr>
        <w:tblPrEx/>
        <w:trPr>
          <w:cantSplit/>
          <w:trHeight w:val="1976" w:hRule="atLeast"/>
        </w:trPr>
        <w:tc>
          <w:tcPr>
            <w:tcW w:w="1147" w:type="dxa"/>
            <w:vMerge w:val="continue"/>
            <w:tcBorders/>
            <w:vAlign w:val="center"/>
          </w:tcPr>
          <w:p>
            <w:pPr>
              <w:pStyle w:val="style0"/>
              <w:spacing w:lineRule="exact" w:line="300"/>
              <w:jc w:val="center"/>
              <w:rPr>
                <w:rFonts w:ascii="仿宋_GB2312" w:cs="仿宋_GB2312" w:eastAsia="仿宋_GB2312" w:hAnsi="仿宋_GB2312" w:hint="eastAsia"/>
              </w:rPr>
            </w:pPr>
          </w:p>
        </w:tc>
        <w:tc>
          <w:tcPr>
            <w:tcW w:w="1147"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质量指标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待遇资金发放到位率（%）</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资金待遇按时足额发放人数占应发放人数的比率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≤100百分比</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工作计划</w:t>
            </w:r>
          </w:p>
        </w:tc>
      </w:tr>
      <w:tr>
        <w:tblPrEx/>
        <w:trPr>
          <w:cantSplit/>
          <w:trHeight w:val="1334" w:hRule="atLeast"/>
        </w:trPr>
        <w:tc>
          <w:tcPr>
            <w:tcW w:w="1147" w:type="dxa"/>
            <w:vMerge w:val="continue"/>
            <w:tcBorders/>
            <w:vAlign w:val="center"/>
          </w:tcPr>
          <w:p>
            <w:pPr>
              <w:pStyle w:val="style0"/>
              <w:spacing w:lineRule="exact" w:line="300"/>
              <w:jc w:val="center"/>
              <w:rPr>
                <w:rFonts w:ascii="仿宋_GB2312" w:cs="仿宋_GB2312" w:eastAsia="仿宋_GB2312" w:hAnsi="仿宋_GB2312" w:hint="eastAsia"/>
              </w:rPr>
            </w:pPr>
          </w:p>
        </w:tc>
        <w:tc>
          <w:tcPr>
            <w:tcW w:w="1147"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成本指标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成本控制</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所需成本控制</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w:t>
            </w:r>
            <w:r>
              <w:rPr>
                <w:rFonts w:ascii="仿宋_GB2312" w:cs="仿宋_GB2312" w:eastAsia="仿宋_GB2312" w:hAnsi="仿宋_GB2312" w:hint="eastAsia"/>
                <w:lang w:val="en-US" w:eastAsia="zh-CN"/>
              </w:rPr>
              <w:t>预算数额</w:t>
            </w:r>
            <w:r>
              <w:rPr>
                <w:rFonts w:ascii="仿宋_GB2312" w:cs="仿宋_GB2312" w:eastAsia="仿宋_GB2312" w:hAnsi="仿宋_GB2312" w:hint="eastAsia"/>
              </w:rPr>
              <w:t>万元</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工作计划</w:t>
            </w:r>
          </w:p>
        </w:tc>
      </w:tr>
      <w:tr>
        <w:tblPrEx/>
        <w:trPr>
          <w:cantSplit/>
          <w:trHeight w:val="1334" w:hRule="atLeast"/>
        </w:trPr>
        <w:tc>
          <w:tcPr>
            <w:tcW w:w="1147" w:type="dxa"/>
            <w:vMerge w:val="continue"/>
            <w:tcBorders/>
            <w:vAlign w:val="center"/>
          </w:tcPr>
          <w:p>
            <w:pPr>
              <w:pStyle w:val="style0"/>
              <w:spacing w:lineRule="exact" w:line="300"/>
              <w:jc w:val="center"/>
              <w:rPr>
                <w:rFonts w:ascii="仿宋_GB2312" w:cs="仿宋_GB2312" w:eastAsia="仿宋_GB2312" w:hAnsi="仿宋_GB2312" w:hint="eastAsia"/>
              </w:rPr>
            </w:pPr>
          </w:p>
        </w:tc>
        <w:tc>
          <w:tcPr>
            <w:tcW w:w="1147"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时效指标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资金发放及时性</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资金发放及时性</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及时</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工作计划</w:t>
            </w:r>
          </w:p>
        </w:tc>
      </w:tr>
      <w:tr>
        <w:tblPrEx/>
        <w:trPr>
          <w:cantSplit/>
          <w:trHeight w:val="1334" w:hRule="atLeast"/>
        </w:trPr>
        <w:tc>
          <w:tcPr>
            <w:tcW w:w="1147" w:type="dxa"/>
            <w:vMerge w:val="restart"/>
            <w:tcBorders/>
            <w:vAlign w:val="center"/>
          </w:tcPr>
          <w:p>
            <w:pPr>
              <w:pStyle w:val="style0"/>
              <w:spacing w:lineRule="exact" w:line="300"/>
              <w:jc w:val="center"/>
              <w:rPr>
                <w:rFonts w:ascii="仿宋_GB2312" w:cs="仿宋_GB2312" w:eastAsia="仿宋_GB2312" w:hAnsi="仿宋_GB2312" w:hint="eastAsia"/>
                <w:lang w:val="en-US" w:eastAsia="zh-CN"/>
              </w:rPr>
            </w:pPr>
            <w:r>
              <w:rPr>
                <w:rFonts w:ascii="仿宋_GB2312" w:cs="仿宋_GB2312" w:eastAsia="仿宋_GB2312" w:hAnsi="仿宋_GB2312" w:hint="eastAsia"/>
                <w:lang w:val="en-US" w:eastAsia="zh-CN"/>
              </w:rPr>
              <w:t>单位效果</w:t>
            </w:r>
          </w:p>
        </w:tc>
        <w:tc>
          <w:tcPr>
            <w:tcW w:w="1147"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人群生活改善情况</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救助人群在医疗方面的改善情况</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改善</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工作计划</w:t>
            </w:r>
          </w:p>
        </w:tc>
      </w:tr>
      <w:tr>
        <w:tblPrEx/>
        <w:trPr>
          <w:cantSplit/>
          <w:trHeight w:val="1386" w:hRule="atLeast"/>
        </w:trPr>
        <w:tc>
          <w:tcPr>
            <w:tcW w:w="1147" w:type="dxa"/>
            <w:vMerge w:val="continue"/>
            <w:tcBorders/>
            <w:vAlign w:val="center"/>
          </w:tcPr>
          <w:p>
            <w:pPr>
              <w:pStyle w:val="style0"/>
              <w:spacing w:lineRule="exact" w:line="300"/>
              <w:jc w:val="center"/>
              <w:rPr>
                <w:rFonts w:ascii="仿宋_GB2312" w:cs="仿宋_GB2312" w:eastAsia="仿宋_GB2312" w:hAnsi="仿宋_GB2312" w:hint="eastAsia"/>
              </w:rPr>
            </w:pPr>
          </w:p>
        </w:tc>
        <w:tc>
          <w:tcPr>
            <w:tcW w:w="1147"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可持续影响指标</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长效机制</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依照有关规定长期进行</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长期</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工作计划</w:t>
            </w:r>
          </w:p>
        </w:tc>
      </w:tr>
      <w:tr>
        <w:tblPrEx/>
        <w:trPr>
          <w:cantSplit/>
          <w:trHeight w:val="1386" w:hRule="atLeast"/>
        </w:trPr>
        <w:tc>
          <w:tcPr>
            <w:tcW w:w="1147" w:type="dxa"/>
            <w:vMerge w:val="continue"/>
            <w:tcBorders/>
            <w:vAlign w:val="center"/>
          </w:tcPr>
          <w:p>
            <w:pPr>
              <w:pStyle w:val="style0"/>
              <w:spacing w:lineRule="exact" w:line="300"/>
              <w:jc w:val="center"/>
              <w:rPr>
                <w:rFonts w:ascii="仿宋_GB2312" w:cs="仿宋_GB2312" w:eastAsia="仿宋_GB2312" w:hAnsi="仿宋_GB2312" w:hint="eastAsia"/>
              </w:rPr>
            </w:pPr>
          </w:p>
        </w:tc>
        <w:tc>
          <w:tcPr>
            <w:tcW w:w="1147" w:type="dxa"/>
            <w:tcBorders/>
            <w:vAlign w:val="center"/>
          </w:tcPr>
          <w:p>
            <w:pPr>
              <w:pStyle w:val="style0"/>
              <w:spacing w:lineRule="exact" w:line="300"/>
              <w:jc w:val="center"/>
              <w:rPr>
                <w:rFonts w:ascii="仿宋_GB2312" w:cs="仿宋_GB2312" w:eastAsia="仿宋_GB2312" w:hAnsi="仿宋_GB2312" w:hint="eastAsia"/>
                <w:lang w:val="en-US" w:eastAsia="zh-CN"/>
              </w:rPr>
            </w:pPr>
            <w:r>
              <w:rPr>
                <w:rFonts w:ascii="仿宋_GB2312" w:cs="仿宋_GB2312" w:eastAsia="仿宋_GB2312" w:hAnsi="仿宋_GB2312" w:hint="eastAsia"/>
              </w:rPr>
              <w:t>满意度指标</w:t>
            </w:r>
          </w:p>
        </w:tc>
        <w:tc>
          <w:tcPr>
            <w:tcW w:w="1290" w:type="dxa"/>
            <w:tcBorders/>
            <w:vAlign w:val="center"/>
          </w:tcPr>
          <w:p>
            <w:pPr>
              <w:pStyle w:val="style0"/>
              <w:spacing w:lineRule="exact" w:line="300"/>
              <w:jc w:val="left"/>
              <w:rPr>
                <w:rFonts w:ascii="仿宋_GB2312" w:cs="仿宋_GB2312" w:eastAsia="仿宋_GB2312" w:hAnsi="仿宋_GB2312" w:hint="eastAsia"/>
                <w:lang w:val="en-US" w:eastAsia="zh-CN"/>
              </w:rPr>
            </w:pPr>
            <w:r>
              <w:rPr>
                <w:rFonts w:ascii="仿宋_GB2312" w:cs="仿宋_GB2312" w:eastAsia="仿宋_GB2312" w:hAnsi="仿宋_GB2312" w:hint="eastAsia"/>
              </w:rPr>
              <w:t>服务对象满意度指标</w:t>
            </w:r>
          </w:p>
        </w:tc>
        <w:tc>
          <w:tcPr>
            <w:tcW w:w="2924"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城乡居民满意度(%)</w:t>
            </w:r>
          </w:p>
        </w:tc>
        <w:tc>
          <w:tcPr>
            <w:tcW w:w="129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通过问卷调查，满意和较满意的受益对象占全部调研对象的比例</w:t>
            </w:r>
          </w:p>
        </w:tc>
        <w:tc>
          <w:tcPr>
            <w:tcW w:w="1720" w:type="dxa"/>
            <w:tcBorders/>
            <w:vAlign w:val="center"/>
          </w:tcPr>
          <w:p>
            <w:pPr>
              <w:pStyle w:val="style0"/>
              <w:spacing w:lineRule="exact" w:line="300"/>
              <w:jc w:val="left"/>
              <w:rPr>
                <w:rFonts w:ascii="仿宋_GB2312" w:cs="仿宋_GB2312" w:eastAsia="仿宋_GB2312" w:hAnsi="仿宋_GB2312" w:hint="eastAsia"/>
              </w:rPr>
            </w:pPr>
            <w:r>
              <w:rPr>
                <w:rFonts w:ascii="仿宋_GB2312" w:cs="仿宋_GB2312" w:eastAsia="仿宋_GB2312" w:hAnsi="仿宋_GB2312" w:hint="eastAsia"/>
              </w:rPr>
              <w:t>≥90百分比</w:t>
            </w:r>
          </w:p>
        </w:tc>
      </w:tr>
    </w:tbl>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overflowPunct w:val="false"/>
        <w:adjustRightInd w:val="false"/>
        <w:snapToGrid w:val="false"/>
        <w:spacing w:after="156" w:afterLines="50" w:lineRule="exact" w:line="580"/>
        <w:ind w:firstLine="630" w:firstLineChars="196"/>
        <w:jc w:val="left"/>
        <w:rPr>
          <w:rFonts w:ascii="仿宋_GB2312" w:cs="仿宋_GB2312" w:eastAsia="仿宋_GB2312" w:hAnsi="仿宋_GB2312" w:hint="eastAsia"/>
          <w:b/>
          <w:sz w:val="32"/>
          <w:szCs w:val="32"/>
        </w:rPr>
      </w:pPr>
    </w:p>
    <w:p>
      <w:pPr>
        <w:pStyle w:val="style0"/>
        <w:spacing w:lineRule="exact" w:line="584"/>
        <w:ind w:firstLine="640" w:firstLineChars="20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第二部分资金绩效目标</w:t>
      </w:r>
    </w:p>
    <w:bookmarkStart w:id="0" w:name="_Toc_4_4_0000000004"/>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1.2021年7月1日-12月31日新冠病毒疫苗及接种费用财政补助资金绩效目标表</w:t>
      </w:r>
      <w:bookmarkEnd w:id="0"/>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13102323P007232100431</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2021年7月1日-12月31日新冠病毒疫苗及接种费用财政补助资金</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97.39</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97.39</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保障新冠疫苗及接种工作正常开展</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97.39</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97.39</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97.39</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97.39</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1.保障新冠疫苗及接种工作正常开展</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接种人次</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接种新冠病毒疫苗的人次</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≤42万人次</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接种率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保障可接种人员应接必接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完成时限</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按照要求时限完成</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按时完成</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成本控制</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免费接种新冠疫苗</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免费接种新冠疫苗</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满意度调查</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服务群众满意度调查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按照政策规定落实</w:t>
            </w:r>
          </w:p>
        </w:tc>
      </w:tr>
    </w:tbl>
    <w:p>
      <w:pPr>
        <w:pStyle w:val="style0"/>
        <w:rPr>
          <w:rFonts w:ascii="仿宋_GB2312" w:cs="仿宋_GB2312" w:eastAsia="仿宋_GB2312" w:hAnsi="仿宋_GB2312" w:hint="eastAsia"/>
        </w:rPr>
        <w:sectPr>
          <w:pgSz w:w="16840" w:h="11900" w:orient="landscape"/>
          <w:pgMar w:top="1304" w:right="1984" w:bottom="1304" w:left="113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1" w:name="_Toc_4_4_0000000005"/>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2.廊财社【2021】99号关于提前下达2022年省级财政城乡居民医保村级代办员补助资金的通知绩效目标表</w:t>
      </w:r>
      <w:bookmarkEnd w:id="1"/>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13102322P00N114101230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廊财社【2021】99号关于提前下达2022年省级财政城乡居民医保村级代办员补助资金的通知</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7.00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7.00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用于降低因疾病造成的经济负担</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1.00</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3.00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5.00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7.00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1.减轻困难群体的经济负担</w:t>
            </w:r>
          </w:p>
          <w:p>
            <w:pPr>
              <w:pStyle w:val="style4104"/>
              <w:rPr>
                <w:rFonts w:ascii="仿宋_GB2312" w:cs="仿宋_GB2312" w:eastAsia="仿宋_GB2312" w:hAnsi="仿宋_GB2312" w:hint="eastAsia"/>
              </w:rPr>
            </w:pPr>
            <w:r>
              <w:rPr>
                <w:rFonts w:ascii="仿宋_GB2312" w:cs="仿宋_GB2312" w:eastAsia="仿宋_GB2312" w:hAnsi="仿宋_GB2312" w:hint="eastAsia"/>
              </w:rPr>
              <w:t>2.减轻困难群体的经济负担</w:t>
            </w:r>
          </w:p>
          <w:p>
            <w:pPr>
              <w:pStyle w:val="style4104"/>
              <w:rPr>
                <w:rFonts w:ascii="仿宋_GB2312" w:cs="仿宋_GB2312" w:eastAsia="仿宋_GB2312" w:hAnsi="仿宋_GB2312" w:hint="eastAsia"/>
              </w:rPr>
            </w:pPr>
            <w:r>
              <w:rPr>
                <w:rFonts w:ascii="仿宋_GB2312" w:cs="仿宋_GB2312" w:eastAsia="仿宋_GB2312" w:hAnsi="仿宋_GB2312" w:hint="eastAsia"/>
              </w:rPr>
              <w:t>3.减轻困难群体的经济负担</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拨款数额</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拨款数额</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100%</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覆盖率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覆盖率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100%</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预算</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预算</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7万元</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经济效益指标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提高效率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提高效率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100%</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以人民为中心的创作导向作用</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以人民为中心的创作导向作用</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提高</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按照政策规定</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满意度调查</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2" w:name="_Toc_4_4_0000000006"/>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3.廊财社【2022】48号2022年省级财政困难群众基本生活补助资金绩效目标表</w:t>
      </w:r>
      <w:bookmarkEnd w:id="2"/>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13102322P00722410002K</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廊财社【2022】48号2022年省级财政困难群众基本生活补助资金</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110.00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110.00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及时发放省级财政困难群众基本生活补助资金</w:t>
            </w:r>
            <w:r>
              <w:rPr>
                <w:rFonts w:ascii="仿宋_GB2312" w:cs="仿宋_GB2312" w:eastAsia="仿宋_GB2312" w:hAnsi="仿宋_GB2312" w:hint="eastAsia"/>
              </w:rPr>
              <w:tab/>
            </w:r>
            <w:r>
              <w:rPr>
                <w:rFonts w:ascii="仿宋_GB2312" w:cs="仿宋_GB2312" w:eastAsia="仿宋_GB2312" w:hAnsi="仿宋_GB2312" w:hint="eastAsia"/>
              </w:rPr>
              <w:tab/>
            </w:r>
          </w:p>
          <w:p>
            <w:pPr>
              <w:pStyle w:val="style4104"/>
              <w:rPr>
                <w:rFonts w:ascii="仿宋_GB2312" w:cs="仿宋_GB2312" w:eastAsia="仿宋_GB2312" w:hAnsi="仿宋_GB2312" w:hint="eastAsia"/>
              </w:rPr>
            </w:pP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10.00</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50.00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100.00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110.00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1.及时发放省级财政困难群众基本生活补助资金</w:t>
            </w:r>
            <w:r>
              <w:rPr>
                <w:rFonts w:ascii="仿宋_GB2312" w:cs="仿宋_GB2312" w:eastAsia="仿宋_GB2312" w:hAnsi="仿宋_GB2312" w:hint="eastAsia"/>
              </w:rPr>
              <w:tab/>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待遇发放率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医疗待遇发放率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覆盖率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补助人数占应补助率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完成时限</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按照文件要求完成</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辐射就医区域</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城乡居民在县域内可享受的就医范围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≤21 个</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3" w:name="_Toc_4_4_0000000007"/>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4.廊财社【2022】55号关于提前下达2023年省级财政城乡社会保险代办员补助资金的通知绩效目标表</w:t>
      </w:r>
      <w:bookmarkEnd w:id="3"/>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13102323P00723510013E</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廊财社【2022】55号关于提前下达2023年省级财政城乡社会保险代办员补助资金的通知</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用于补助村级代办员对医疗保障工作的补助</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4.00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4.00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1.用于补助村级代办员对医疗保障工作的补助</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资金上解率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医保资金上解率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覆盖率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补助人数占应补助人数</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完成时限</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按照文件要求完成</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成本控制</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按政策规定足额上缴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 万元</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辐射就医区域</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城乡居民在县域内可享受的就医范围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≤21 个</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4" w:name="_Toc_4_4_0000000008"/>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5.医保局 安全可替代办公设备采购绩效目标表</w:t>
      </w:r>
      <w:bookmarkEnd w:id="4"/>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13102323P007232100502</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 安全可替代办公设备采购</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6.00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6.00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按照县委县政府安排，制定我局的采购计划，包括专用台式机、通用台式机操作系统、打印机等设备。</w:t>
            </w:r>
            <w:r>
              <w:rPr>
                <w:rFonts w:ascii="仿宋_GB2312" w:cs="仿宋_GB2312" w:eastAsia="仿宋_GB2312" w:hAnsi="仿宋_GB2312" w:hint="eastAsia"/>
              </w:rPr>
              <w:tab/>
            </w:r>
            <w:r>
              <w:rPr>
                <w:rFonts w:ascii="仿宋_GB2312" w:cs="仿宋_GB2312" w:eastAsia="仿宋_GB2312" w:hAnsi="仿宋_GB2312" w:hint="eastAsia"/>
              </w:rPr>
              <w:tab/>
            </w:r>
            <w:r>
              <w:rPr>
                <w:rFonts w:ascii="仿宋_GB2312" w:cs="仿宋_GB2312" w:eastAsia="仿宋_GB2312" w:hAnsi="仿宋_GB2312" w:hint="eastAsia"/>
              </w:rPr>
              <w:tab/>
            </w:r>
            <w:r>
              <w:rPr>
                <w:rFonts w:ascii="仿宋_GB2312" w:cs="仿宋_GB2312" w:eastAsia="仿宋_GB2312" w:hAnsi="仿宋_GB2312" w:hint="eastAsia"/>
              </w:rPr>
              <w:tab/>
            </w:r>
            <w:r>
              <w:rPr>
                <w:rFonts w:ascii="仿宋_GB2312" w:cs="仿宋_GB2312" w:eastAsia="仿宋_GB2312" w:hAnsi="仿宋_GB2312" w:hint="eastAsia"/>
              </w:rPr>
              <w:tab/>
            </w:r>
            <w:r>
              <w:rPr>
                <w:rFonts w:ascii="仿宋_GB2312" w:cs="仿宋_GB2312" w:eastAsia="仿宋_GB2312" w:hAnsi="仿宋_GB2312" w:hint="eastAsia"/>
              </w:rPr>
              <w:tab/>
            </w:r>
          </w:p>
          <w:p>
            <w:pPr>
              <w:pStyle w:val="style4104"/>
              <w:rPr>
                <w:rFonts w:ascii="仿宋_GB2312" w:cs="仿宋_GB2312" w:eastAsia="仿宋_GB2312" w:hAnsi="仿宋_GB2312" w:hint="eastAsia"/>
              </w:rPr>
            </w:pP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6.00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1.按照县委县政府安排，制定我局的采购计划，包括专用台式机、通用台式机操作系统、打印机等设备。</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保障办公人数</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保障办公人数</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42人</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运转保障类</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各项日常工作保障率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经费保障及时性</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及时保障各项日常办公需要</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日常公用经费开支标准</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办公费、水电费、交通费会议费、工会经费、招待费及其他公用经费的开支标准</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≤6万</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保障日常办公需要，维持单位正常运转</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保障日常办公需要，维持单位正常运转</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及时有效</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通过问卷调查，满意和较满意的受益对象占全部调研对象的比例</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5" w:name="_Toc_4_4_0000000009"/>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6.医保局2022年度城乡居民医保费县级财政补助金绩效目标表</w:t>
      </w:r>
      <w:bookmarkEnd w:id="5"/>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13102323P00723210013D</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医保局2022年度城乡居民医保费县级财政补助金</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3968.00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3968.00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确保城乡居民医保县级补助足额入库，保障医疗保障待遇及时全额发放。</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1500.00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3968.00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1.确保城乡居民医保县级补助足额入库，保障医疗保障待遇及时全额发放。</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资金上解率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医保资金上解率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覆盖率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补助人数占应补助人数</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完成时限</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按照文件要求完成</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成本控制</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按政策规定足额上缴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≤3968 万元</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辐射就医区域</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城乡居民在县域内可享受的就医范围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≤21 个</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6" w:name="_Toc_4_4_0000000010"/>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7.医保局城乡居民医疗保险费县级财政应资助人员个人缴费补助金绩效目标表</w:t>
      </w:r>
      <w:bookmarkEnd w:id="6"/>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13102323P00723210046U</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医保局城乡居民医疗保险费县级财政应资助人员个人缴费补助金</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186.00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186.00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医保局城乡居民医疗保险费县级财政为重残、失独、退役军人等应资助人员缴纳个人缴费部分，切实保障特殊群体的医保待遇。</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40.00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100.00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186.00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1.医保局城乡居民医疗保险费县级财政为重残、失独、退役军人等应资助人员缴纳个人缴费部分，切实保障特殊群体的医保待遇。</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按标准补助</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按照政策的个人缴费标准给予补助</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350元</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参保率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特殊人员应参尽参</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重复参保人数</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重复参保人数</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0人</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按时上解补助资金</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按时上解补助资金</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财政补助资金到位率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财政补助资金到位率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保障特殊人员的医保待遇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保障特殊人员的医保待遇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及时有效</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通过问卷调查，满意和较满意的受益对象占全部调研对象的比例</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调查问卷</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7" w:name="_Toc_4_4_0000000011"/>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8.医保局建档立卡贫困人员提高待遇财政资金绩效目标表</w:t>
      </w:r>
      <w:bookmarkEnd w:id="7"/>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13102323P00723210047F</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医保局建档立卡贫困人员提高待遇财政资金</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18.60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18.60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用于对符合条件的建档立卡贫困人口在住院、门诊治疗后个人负担超过标准部分，按照报销比例和封顶线进行救助，进一步降低贫困人口的医疗负担。</w:t>
            </w:r>
          </w:p>
          <w:p>
            <w:pPr>
              <w:pStyle w:val="style4104"/>
              <w:rPr>
                <w:rFonts w:ascii="仿宋_GB2312" w:cs="仿宋_GB2312" w:eastAsia="仿宋_GB2312" w:hAnsi="仿宋_GB2312" w:hint="eastAsia"/>
              </w:rPr>
            </w:pP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4.00</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8.00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14.00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18.60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1.用于对符合条件的建档立卡贫困人口在住院、门诊治疗后个人负担超过标准部分，按照报销比例和封顶线进行救助，进一步降低贫困人口的医疗负担。</w:t>
            </w:r>
          </w:p>
          <w:p>
            <w:pPr>
              <w:pStyle w:val="style4104"/>
              <w:rPr>
                <w:rFonts w:ascii="仿宋_GB2312" w:cs="仿宋_GB2312" w:eastAsia="仿宋_GB2312" w:hAnsi="仿宋_GB2312" w:hint="eastAsia"/>
              </w:rPr>
            </w:pP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按标准补助</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按照政策的个人缴费标准给予补助</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达到政策标准</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参保率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特殊人员应参尽参</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重复享受待遇人次</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重复享受待遇人次</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0人</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按时支付相关待遇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按时支付相关待遇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财政补助资金到位率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财政补助资金到位率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保障特殊人员的医保待遇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保障特殊人员的医保待遇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及时有效</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满意度调查</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调查问卷</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8" w:name="_Toc_4_4_0000000012"/>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9.医保局劳模医药费绩效目标表</w:t>
      </w:r>
      <w:bookmarkEnd w:id="8"/>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13102323P007232100483</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医保局劳模医药费</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5.00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5.00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依据《廊坊市城镇职工基本医疗保险市级统筹实施细则》（廊政办【2015】90号文）第十章附则第八十一条规定，为我县“两院”院士、省管优秀专家、省级以上劳模等人员报销住院费用医保报销后的个人负担部分。</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3.00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4.00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5.00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依据《廊坊市城镇职工基本医疗保险市级统筹实施细则》（廊政办【2015】90号文）第十章附则第八十一条规定，为我县“两院”院士、省管优秀专家、省级以上劳模等人员报销住院费用医保报销后的个人负担部分。</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按标准补助</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按照政策的个人缴费标准给予补助</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达到政策标准</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重复享受待遇人次</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重复享受待遇人次</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0人</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按时支付相关待遇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按时支付相关待遇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财政补助资金到位率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财政补助资金到位率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保障特殊人员的医保待遇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保障特殊人员的医保待遇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及时有效</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满意度调查</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调查问卷</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9" w:name="_Toc_4_4_0000000013"/>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10.医保局医疗保障工作经费绩效目标表</w:t>
      </w:r>
      <w:bookmarkEnd w:id="9"/>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13102323P00723210049N</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医保局医疗保障工作经费</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10.00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10.00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为了保障医疗保障工作有效、有序开展。</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2.00</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5.00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8.00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10.00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1.为了保障医疗保障工作有效、有序开展。</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保障办公人数</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保障办公人数</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42人</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运转保障类</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各项日常工作保障率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经费保障及时性</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及时保障各项日常办公需要</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医保工作经费支出</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医保工作经费支出</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≤10万</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保障日常办公需要，维持单位正常运转</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保障日常办公需要，维持单位正常运转</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及时有效</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通过问卷调查，满意和较满意的受益对象占全部调研对象的比例</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按照政策落实</w:t>
            </w:r>
          </w:p>
        </w:tc>
      </w:tr>
    </w:tbl>
    <w:p>
      <w:pPr>
        <w:pStyle w:val="style0"/>
        <w:rPr>
          <w:rFonts w:ascii="仿宋_GB2312" w:cs="仿宋_GB2312" w:eastAsia="仿宋_GB2312" w:hAnsi="仿宋_GB2312" w:hint="eastAsia"/>
        </w:rPr>
        <w:sectPr>
          <w:pgSz w:w="11900" w:h="16840" w:orient="portrait"/>
          <w:pgMar w:top="1984" w:right="1304" w:bottom="1134" w:left="1304" w:header="720" w:footer="720" w:gutter="0"/>
          <w:cols w:space="720" w:num="1"/>
        </w:sectPr>
      </w:pPr>
    </w:p>
    <w:p>
      <w:pPr>
        <w:pStyle w:val="style0"/>
        <w:spacing w:before="0" w:after="0" w:lineRule="auto" w:line="240"/>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8"/>
        </w:rPr>
        <w:t xml:space="preserve"> </w:t>
      </w:r>
    </w:p>
    <w:bookmarkStart w:id="10" w:name="_Toc_4_4_0000000014"/>
    <w:p>
      <w:pPr>
        <w:pStyle w:val="style0"/>
        <w:spacing w:before="0" w:after="0"/>
        <w:ind w:firstLine="560"/>
        <w:jc w:val="left"/>
        <w:outlineLvl w:val="3"/>
        <w:rPr>
          <w:rFonts w:ascii="仿宋_GB2312" w:cs="仿宋_GB2312" w:eastAsia="仿宋_GB2312" w:hAnsi="仿宋_GB2312" w:hint="eastAsia"/>
        </w:rPr>
      </w:pPr>
      <w:r>
        <w:rPr>
          <w:rFonts w:ascii="仿宋_GB2312" w:cs="仿宋_GB2312" w:eastAsia="仿宋_GB2312" w:hAnsi="仿宋_GB2312" w:hint="eastAsia"/>
          <w:color w:val="000000"/>
          <w:sz w:val="28"/>
        </w:rPr>
        <w:t>11.医保局医疗救助县级财政补助金绩效目标表</w:t>
      </w:r>
      <w:bookmarkEnd w:id="10"/>
    </w:p>
    <w:tbl>
      <w:tblPr>
        <w:tblStyle w:val="style105"/>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8050" w:type="dxa"/>
            <w:gridSpan w:val="6"/>
            <w:tcBorders>
              <w:top w:val="single" w:sz="6" w:space="0" w:color="ffffff"/>
              <w:left w:val="single" w:sz="6" w:space="0" w:color="ffffff"/>
              <w:right w:val="single" w:sz="6" w:space="0" w:color="ffffff"/>
            </w:tcBorders>
            <w:vAlign w:val="center"/>
          </w:tcPr>
          <w:p>
            <w:pPr>
              <w:pStyle w:val="style4108"/>
              <w:rPr>
                <w:rFonts w:ascii="仿宋_GB2312" w:cs="仿宋_GB2312" w:eastAsia="仿宋_GB2312" w:hAnsi="仿宋_GB2312" w:hint="eastAsia"/>
              </w:rPr>
            </w:pPr>
            <w:r>
              <w:rPr>
                <w:rFonts w:ascii="仿宋_GB2312" w:cs="仿宋_GB2312" w:eastAsia="仿宋_GB2312" w:hAnsi="仿宋_GB2312" w:hint="eastAsia"/>
              </w:rPr>
              <w:t>366001永清县医疗保障局本级</w:t>
            </w:r>
          </w:p>
        </w:tc>
        <w:tc>
          <w:tcPr>
            <w:tcW w:w="1843" w:type="dxa"/>
            <w:tcBorders>
              <w:top w:val="single" w:sz="6" w:space="0" w:color="ffffff"/>
              <w:left w:val="single" w:sz="6" w:space="0" w:color="ffffff"/>
              <w:right w:val="single" w:sz="6" w:space="0" w:color="ffffff"/>
            </w:tcBorders>
            <w:vAlign w:val="center"/>
          </w:tcPr>
          <w:p>
            <w:pPr>
              <w:pStyle w:val="style4103"/>
              <w:rPr>
                <w:rFonts w:ascii="仿宋_GB2312" w:cs="仿宋_GB2312" w:eastAsia="仿宋_GB2312" w:hAnsi="仿宋_GB2312" w:hint="eastAsia"/>
              </w:rPr>
            </w:pPr>
            <w:r>
              <w:rPr>
                <w:rFonts w:ascii="仿宋_GB2312" w:cs="仿宋_GB2312" w:eastAsia="仿宋_GB2312" w:hAnsi="仿宋_GB2312" w:hint="eastAsia"/>
              </w:rPr>
              <w:t>单位：万元</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项目编码</w:t>
            </w:r>
          </w:p>
        </w:tc>
        <w:tc>
          <w:tcPr>
            <w:tcW w:w="2608" w:type="dxa"/>
            <w:gridSpan w:val="2"/>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13102323P007232100141</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4422" w:type="dxa"/>
            <w:gridSpan w:val="3"/>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医保局医疗救助县级财政补助金</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预算规模及资金用途</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预算数</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486.00</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其中：财政    资金</w:t>
            </w:r>
          </w:p>
        </w:tc>
        <w:tc>
          <w:tcPr>
            <w:tcW w:w="1304"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486.00</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其他资金</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为低保、特困等人员代缴城乡居民医疗保险，确保应保尽保，并及时足额为特殊人员遇到因医疗费用负担过重给予补助。</w:t>
            </w:r>
          </w:p>
        </w:tc>
      </w:tr>
      <w:tr>
        <w:tblPrEx/>
        <w:trPr>
          <w:trHeight w:val="369" w:hRule="atLeast"/>
          <w:jc w:val="center"/>
        </w:trPr>
        <w:tc>
          <w:tcPr>
            <w:tcW w:w="1276"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资金支出计划（%）</w:t>
            </w:r>
          </w:p>
        </w:tc>
        <w:tc>
          <w:tcPr>
            <w:tcW w:w="260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3月底</w:t>
            </w:r>
          </w:p>
        </w:tc>
        <w:tc>
          <w:tcPr>
            <w:tcW w:w="158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6月底</w:t>
            </w:r>
          </w:p>
        </w:tc>
        <w:tc>
          <w:tcPr>
            <w:tcW w:w="130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10月底</w:t>
            </w:r>
          </w:p>
        </w:tc>
        <w:tc>
          <w:tcPr>
            <w:tcW w:w="3118"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12月底</w:t>
            </w:r>
          </w:p>
        </w:tc>
      </w:tr>
      <w:tr>
        <w:tblPrEx/>
        <w:trPr>
          <w:trHeight w:val="369" w:hRule="atLeast"/>
          <w:jc w:val="center"/>
        </w:trPr>
        <w:tc>
          <w:tcPr>
            <w:tcW w:w="1276" w:type="dxa"/>
            <w:vMerge w:val="continue"/>
            <w:tcBorders/>
          </w:tcPr>
          <w:p>
            <w:pPr>
              <w:pStyle w:val="style0"/>
              <w:rPr>
                <w:rFonts w:ascii="仿宋_GB2312" w:cs="仿宋_GB2312" w:eastAsia="仿宋_GB2312" w:hAnsi="仿宋_GB2312" w:hint="eastAsia"/>
              </w:rPr>
            </w:pPr>
          </w:p>
        </w:tc>
        <w:tc>
          <w:tcPr>
            <w:tcW w:w="260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 xml:space="preserve"> </w:t>
            </w:r>
          </w:p>
        </w:tc>
        <w:tc>
          <w:tcPr>
            <w:tcW w:w="1587"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200.00</w:t>
            </w:r>
          </w:p>
        </w:tc>
        <w:tc>
          <w:tcPr>
            <w:tcW w:w="1304"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300.00</w:t>
            </w:r>
          </w:p>
        </w:tc>
        <w:tc>
          <w:tcPr>
            <w:tcW w:w="3118" w:type="dxa"/>
            <w:gridSpan w:val="2"/>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486.00</w:t>
            </w:r>
          </w:p>
        </w:tc>
      </w:tr>
      <w:tr>
        <w:tblPrEx/>
        <w:trPr>
          <w:trHeight w:val="369" w:hRule="atLeast"/>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绩效目标</w:t>
            </w:r>
          </w:p>
        </w:tc>
        <w:tc>
          <w:tcPr>
            <w:tcW w:w="8617" w:type="dxa"/>
            <w:gridSpan w:val="6"/>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1.为低保、特困等人员代缴城乡居民医疗保险，确保应保尽保，并及时足额为特殊人员遇到因医疗费用负担过重给予补助。</w:t>
            </w:r>
          </w:p>
        </w:tc>
      </w:tr>
    </w:tbl>
    <w:p>
      <w:pPr>
        <w:pStyle w:val="style0"/>
        <w:spacing w:before="0" w:after="0" w:lineRule="exact" w:line="2"/>
        <w:ind w:firstLine="0"/>
        <w:jc w:val="center"/>
        <w:outlineLvl w:val="9"/>
        <w:rPr>
          <w:rFonts w:ascii="仿宋_GB2312" w:cs="仿宋_GB2312" w:eastAsia="仿宋_GB2312" w:hAnsi="仿宋_GB2312" w:hint="eastAsia"/>
        </w:rPr>
      </w:pPr>
      <w:r>
        <w:rPr>
          <w:rFonts w:ascii="仿宋_GB2312" w:cs="仿宋_GB2312" w:eastAsia="仿宋_GB2312" w:hAnsi="仿宋_GB2312" w:hint="eastAsia"/>
          <w:color w:val="000000"/>
          <w:sz w:val="21"/>
        </w:rPr>
        <w:t xml:space="preserve"> </w:t>
      </w:r>
    </w:p>
    <w:tbl>
      <w:tblPr>
        <w:tblStyle w:val="style105"/>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7"/>
        <w:gridCol w:w="1327"/>
        <w:gridCol w:w="1327"/>
        <w:gridCol w:w="2654"/>
        <w:gridCol w:w="1327"/>
        <w:gridCol w:w="1327"/>
      </w:tblGrid>
      <w:tr>
        <w:trPr>
          <w:trHeight w:val="397" w:hRule="atLeast"/>
          <w:tblHeader/>
          <w:jc w:val="center"/>
        </w:trPr>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一级指标</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二级指标</w:t>
            </w:r>
          </w:p>
        </w:tc>
        <w:tc>
          <w:tcPr>
            <w:tcW w:w="1332"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三级指标</w:t>
            </w:r>
          </w:p>
        </w:tc>
        <w:tc>
          <w:tcPr>
            <w:tcW w:w="2891"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绩效指标描述</w:t>
            </w:r>
          </w:p>
        </w:tc>
        <w:tc>
          <w:tcPr>
            <w:tcW w:w="1276"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w:t>
            </w:r>
          </w:p>
        </w:tc>
        <w:tc>
          <w:tcPr>
            <w:tcW w:w="1843"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指标值确定依据</w:t>
            </w:r>
          </w:p>
        </w:tc>
      </w:tr>
      <w:tr>
        <w:tblPrEx/>
        <w:trPr>
          <w:trHeight w:val="369" w:hRule="atLeast"/>
          <w:jc w:val="center"/>
        </w:trPr>
        <w:tc>
          <w:tcPr>
            <w:tcW w:w="1276" w:type="dxa"/>
            <w:vMerge w:val="restart"/>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产出指标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数量指标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资金上解率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医保资金上解率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质量指标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覆盖率</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补助人数占应补助人数</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≥95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时效指标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完成时限</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按照文件要求完成</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及时</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vMerge w:val="continue"/>
            <w:tcBorders/>
            <w:vAlign w:val="center"/>
          </w:tcPr>
          <w:p>
            <w:pPr>
              <w:pStyle w:val="style0"/>
              <w:rPr>
                <w:rFonts w:ascii="仿宋_GB2312" w:cs="仿宋_GB2312" w:eastAsia="仿宋_GB2312" w:hAnsi="仿宋_GB2312" w:hint="eastAsia"/>
              </w:rPr>
            </w:pP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成本指标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成本控制</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按政策规定足额上缴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≤486 万元</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效益指标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社会效益指标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辐射就医区域</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城乡居民在县域内可享受的就医范围</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≤21 个</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r>
        <w:tblPrEx/>
        <w:trPr>
          <w:trHeight w:val="369" w:hRule="atLeast"/>
          <w:jc w:val="center"/>
        </w:trPr>
        <w:tc>
          <w:tcPr>
            <w:tcW w:w="1276" w:type="dxa"/>
            <w:tcBorders/>
            <w:vAlign w:val="center"/>
          </w:tcPr>
          <w:p>
            <w:pPr>
              <w:pStyle w:val="style4105"/>
              <w:rPr>
                <w:rFonts w:ascii="仿宋_GB2312" w:cs="仿宋_GB2312" w:eastAsia="仿宋_GB2312" w:hAnsi="仿宋_GB2312" w:hint="eastAsia"/>
              </w:rPr>
            </w:pPr>
            <w:r>
              <w:rPr>
                <w:rFonts w:ascii="仿宋_GB2312" w:cs="仿宋_GB2312" w:eastAsia="仿宋_GB2312" w:hAnsi="仿宋_GB2312" w:hint="eastAsia"/>
              </w:rPr>
              <w:t>满意度指标</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服务对象满意度指标</w:t>
            </w:r>
          </w:p>
        </w:tc>
        <w:tc>
          <w:tcPr>
            <w:tcW w:w="1332"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w:t>
            </w:r>
          </w:p>
        </w:tc>
        <w:tc>
          <w:tcPr>
            <w:tcW w:w="2891"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群众满意度调查</w:t>
            </w:r>
          </w:p>
        </w:tc>
        <w:tc>
          <w:tcPr>
            <w:tcW w:w="1276"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≥90 百分比</w:t>
            </w:r>
          </w:p>
        </w:tc>
        <w:tc>
          <w:tcPr>
            <w:tcW w:w="1843" w:type="dxa"/>
            <w:tcBorders/>
            <w:vAlign w:val="center"/>
          </w:tcPr>
          <w:p>
            <w:pPr>
              <w:pStyle w:val="style4104"/>
              <w:rPr>
                <w:rFonts w:ascii="仿宋_GB2312" w:cs="仿宋_GB2312" w:eastAsia="仿宋_GB2312" w:hAnsi="仿宋_GB2312" w:hint="eastAsia"/>
              </w:rPr>
            </w:pPr>
            <w:r>
              <w:rPr>
                <w:rFonts w:ascii="仿宋_GB2312" w:cs="仿宋_GB2312" w:eastAsia="仿宋_GB2312" w:hAnsi="仿宋_GB2312" w:hint="eastAsia"/>
              </w:rPr>
              <w:t xml:space="preserve"> 按文件政策执行</w:t>
            </w:r>
          </w:p>
        </w:tc>
      </w:tr>
    </w:tbl>
    <w:p>
      <w:pPr>
        <w:pStyle w:val="style0"/>
        <w:rPr>
          <w:rFonts w:ascii="仿宋_GB2312" w:cs="仿宋_GB2312" w:eastAsia="仿宋_GB2312" w:hAnsi="仿宋_GB2312" w:hint="eastAsia"/>
        </w:rPr>
      </w:pPr>
    </w:p>
    <w:p>
      <w:pPr>
        <w:pStyle w:val="style0"/>
        <w:autoSpaceDE w:val="false"/>
        <w:autoSpaceDN w:val="false"/>
        <w:adjustRightInd w:val="false"/>
        <w:spacing w:lineRule="exact" w:line="584"/>
        <w:ind w:firstLine="640" w:firstLineChars="200"/>
        <w:jc w:val="lef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六、政府采购预算情况</w:t>
      </w:r>
    </w:p>
    <w:bookmarkStart w:id="11" w:name="_Toc471398468"/>
    <w:p>
      <w:pPr>
        <w:pStyle w:val="style0"/>
        <w:spacing w:lineRule="exact" w:line="584"/>
        <w:ind w:firstLine="640" w:firstLineChars="200"/>
        <w:outlineLvl w:val="0"/>
        <w:rPr>
          <w:rFonts w:ascii="仿宋_GB2312" w:cs="仿宋_GB2312" w:eastAsia="仿宋_GB2312" w:hAnsi="仿宋_GB2312" w:hint="eastAsia"/>
          <w:sz w:val="32"/>
          <w:szCs w:val="24"/>
        </w:rPr>
      </w:pPr>
      <w:r>
        <w:rPr>
          <w:rFonts w:ascii="仿宋_GB2312" w:cs="仿宋_GB2312" w:eastAsia="仿宋_GB2312" w:hAnsi="仿宋_GB2312" w:hint="eastAsia"/>
          <w:sz w:val="32"/>
          <w:szCs w:val="24"/>
        </w:rPr>
        <w:t>2023年，我</w:t>
      </w:r>
      <w:r>
        <w:rPr>
          <w:rFonts w:ascii="仿宋_GB2312" w:cs="仿宋_GB2312" w:eastAsia="仿宋_GB2312" w:hAnsi="仿宋_GB2312" w:hint="eastAsia"/>
          <w:sz w:val="32"/>
          <w:szCs w:val="24"/>
          <w:lang w:eastAsia="zh-CN"/>
        </w:rPr>
        <w:t>单位</w:t>
      </w:r>
      <w:r>
        <w:rPr>
          <w:rFonts w:ascii="仿宋_GB2312" w:cs="仿宋_GB2312" w:eastAsia="仿宋_GB2312" w:hAnsi="仿宋_GB2312" w:hint="eastAsia"/>
          <w:sz w:val="32"/>
          <w:szCs w:val="24"/>
        </w:rPr>
        <w:t>安排政府采购预算</w:t>
      </w:r>
      <w:r>
        <w:rPr>
          <w:rFonts w:ascii="仿宋_GB2312" w:cs="仿宋_GB2312" w:eastAsia="仿宋_GB2312" w:hAnsi="仿宋_GB2312" w:hint="eastAsia"/>
          <w:sz w:val="32"/>
          <w:szCs w:val="24"/>
          <w:lang w:val="en-US" w:eastAsia="zh-CN"/>
        </w:rPr>
        <w:t>0</w:t>
      </w:r>
      <w:r>
        <w:rPr>
          <w:rFonts w:ascii="仿宋_GB2312" w:cs="仿宋_GB2312" w:eastAsia="仿宋_GB2312" w:hAnsi="仿宋_GB2312" w:hint="eastAsia"/>
          <w:sz w:val="32"/>
          <w:szCs w:val="24"/>
        </w:rPr>
        <w:t>万元。具体内容见下表。</w:t>
      </w:r>
    </w:p>
    <w:bookmarkEnd w:id="11"/>
    <w:p>
      <w:pPr>
        <w:pStyle w:val="style0"/>
        <w:spacing w:lineRule="exact" w:line="584"/>
        <w:jc w:val="left"/>
        <w:outlineLvl w:val="0"/>
        <w:rPr>
          <w:rFonts w:ascii="仿宋_GB2312" w:cs="仿宋_GB2312" w:eastAsia="仿宋_GB2312" w:hAnsi="仿宋_GB2312" w:hint="eastAsia"/>
        </w:rPr>
      </w:pPr>
    </w:p>
    <w:bookmarkStart w:id="12" w:name="_Toc64920910"/>
    <w:p>
      <w:pPr>
        <w:pStyle w:val="style0"/>
        <w:jc w:val="center"/>
        <w:outlineLvl w:val="1"/>
        <w:rPr>
          <w:rFonts w:ascii="仿宋_GB2312" w:cs="仿宋_GB2312" w:eastAsia="仿宋_GB2312" w:hAnsi="仿宋_GB2312" w:hint="eastAsia"/>
          <w:sz w:val="32"/>
        </w:rPr>
      </w:pPr>
      <w:r>
        <w:rPr>
          <w:rFonts w:ascii="仿宋_GB2312" w:cs="仿宋_GB2312" w:eastAsia="仿宋_GB2312" w:hAnsi="仿宋_GB2312" w:hint="eastAsia"/>
          <w:sz w:val="32"/>
          <w:lang w:eastAsia="zh-CN"/>
        </w:rPr>
        <w:t>单位</w:t>
      </w:r>
      <w:r>
        <w:rPr>
          <w:rFonts w:ascii="仿宋_GB2312" w:cs="仿宋_GB2312" w:eastAsia="仿宋_GB2312" w:hAnsi="仿宋_GB2312" w:hint="eastAsia"/>
          <w:sz w:val="32"/>
        </w:rPr>
        <w:t>政府采购预算</w:t>
      </w:r>
      <w:bookmarkEnd w:id="12"/>
    </w:p>
    <w:p>
      <w:pPr>
        <w:pStyle w:val="style0"/>
        <w:outlineLvl w:val="1"/>
        <w:rPr>
          <w:rFonts w:ascii="仿宋_GB2312" w:cs="仿宋_GB2312" w:eastAsia="仿宋_GB2312" w:hAnsi="仿宋_GB2312" w:hint="eastAsia"/>
          <w:sz w:val="32"/>
        </w:rPr>
      </w:pPr>
      <w:r>
        <w:rPr>
          <w:rFonts w:ascii="仿宋_GB2312" w:cs="仿宋_GB2312" w:eastAsia="仿宋_GB2312" w:hAnsi="仿宋_GB2312" w:hint="eastAsia"/>
          <w:lang w:val="en-US" w:eastAsia="zh-CN"/>
        </w:rPr>
        <w:t>永清县医疗保障局</w:t>
      </w:r>
      <w:r>
        <w:rPr>
          <w:rFonts w:ascii="仿宋_GB2312" w:cs="仿宋_GB2312" w:eastAsia="仿宋_GB2312" w:hAnsi="仿宋_GB2312" w:hint="eastAsia"/>
        </w:rPr>
        <w:t xml:space="preserve">                                                                                                           单位：万元</w:t>
      </w:r>
    </w:p>
    <w:tbl>
      <w:tblPr>
        <w:tblStyle w:val="style105"/>
        <w:tblW w:w="154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2061" w:type="dxa"/>
            <w:gridSpan w:val="2"/>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政府采购项目来源</w:t>
            </w:r>
          </w:p>
        </w:tc>
        <w:tc>
          <w:tcPr>
            <w:tcW w:w="1134"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采购物品名称</w:t>
            </w:r>
          </w:p>
        </w:tc>
        <w:tc>
          <w:tcPr>
            <w:tcW w:w="1134"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政府采购目录序号</w:t>
            </w:r>
          </w:p>
        </w:tc>
        <w:tc>
          <w:tcPr>
            <w:tcW w:w="709"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计量  单位</w:t>
            </w:r>
          </w:p>
        </w:tc>
        <w:tc>
          <w:tcPr>
            <w:tcW w:w="850"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数量</w:t>
            </w:r>
          </w:p>
        </w:tc>
        <w:tc>
          <w:tcPr>
            <w:tcW w:w="850"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单价</w:t>
            </w:r>
          </w:p>
        </w:tc>
        <w:tc>
          <w:tcPr>
            <w:tcW w:w="7712" w:type="dxa"/>
            <w:gridSpan w:val="8"/>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政府采购金额（当年</w:t>
            </w:r>
            <w:r>
              <w:rPr>
                <w:rFonts w:ascii="仿宋_GB2312" w:cs="仿宋_GB2312" w:eastAsia="仿宋_GB2312" w:hAnsi="仿宋_GB2312" w:hint="eastAsia"/>
                <w:lang w:eastAsia="zh-CN"/>
              </w:rPr>
              <w:t>单位</w:t>
            </w:r>
            <w:r>
              <w:rPr>
                <w:rFonts w:ascii="仿宋_GB2312" w:cs="仿宋_GB2312" w:eastAsia="仿宋_GB2312" w:hAnsi="仿宋_GB2312" w:hint="eastAsia"/>
              </w:rPr>
              <w:t>预算安排资金）</w:t>
            </w:r>
          </w:p>
        </w:tc>
        <w:tc>
          <w:tcPr>
            <w:tcW w:w="964" w:type="dxa"/>
            <w:vMerge w:val="restart"/>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2023年  预留中  小微企  业份额</w:t>
            </w:r>
          </w:p>
        </w:tc>
      </w:tr>
      <w:tr>
        <w:tblPrEx/>
        <w:trPr>
          <w:cantSplit/>
          <w:tblHeader/>
          <w:jc w:val="center"/>
        </w:trPr>
        <w:tc>
          <w:tcPr>
            <w:tcW w:w="1097"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项目名称</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预算    资金</w:t>
            </w:r>
          </w:p>
        </w:tc>
        <w:tc>
          <w:tcPr>
            <w:tcW w:w="1134" w:type="dxa"/>
            <w:vMerge w:val="continue"/>
            <w:tcBorders/>
          </w:tcPr>
          <w:p>
            <w:pPr>
              <w:pStyle w:val="style0"/>
              <w:rPr>
                <w:rFonts w:ascii="仿宋_GB2312" w:cs="仿宋_GB2312" w:eastAsia="仿宋_GB2312" w:hAnsi="仿宋_GB2312" w:hint="eastAsia"/>
              </w:rPr>
            </w:pPr>
          </w:p>
        </w:tc>
        <w:tc>
          <w:tcPr>
            <w:tcW w:w="1134" w:type="dxa"/>
            <w:vMerge w:val="continue"/>
            <w:tcBorders/>
          </w:tcPr>
          <w:p>
            <w:pPr>
              <w:pStyle w:val="style0"/>
              <w:rPr>
                <w:rFonts w:ascii="仿宋_GB2312" w:cs="仿宋_GB2312" w:eastAsia="仿宋_GB2312" w:hAnsi="仿宋_GB2312" w:hint="eastAsia"/>
              </w:rPr>
            </w:pPr>
          </w:p>
        </w:tc>
        <w:tc>
          <w:tcPr>
            <w:tcW w:w="709" w:type="dxa"/>
            <w:vMerge w:val="continue"/>
            <w:tcBorders/>
          </w:tcPr>
          <w:p>
            <w:pPr>
              <w:pStyle w:val="style0"/>
              <w:rPr>
                <w:rFonts w:ascii="仿宋_GB2312" w:cs="仿宋_GB2312" w:eastAsia="仿宋_GB2312" w:hAnsi="仿宋_GB2312" w:hint="eastAsia"/>
              </w:rPr>
            </w:pPr>
          </w:p>
        </w:tc>
        <w:tc>
          <w:tcPr>
            <w:tcW w:w="850" w:type="dxa"/>
            <w:vMerge w:val="continue"/>
            <w:tcBorders/>
          </w:tcPr>
          <w:p>
            <w:pPr>
              <w:pStyle w:val="style0"/>
              <w:rPr>
                <w:rFonts w:ascii="仿宋_GB2312" w:cs="仿宋_GB2312" w:eastAsia="仿宋_GB2312" w:hAnsi="仿宋_GB2312" w:hint="eastAsia"/>
              </w:rPr>
            </w:pPr>
          </w:p>
        </w:tc>
        <w:tc>
          <w:tcPr>
            <w:tcW w:w="850" w:type="dxa"/>
            <w:vMerge w:val="continue"/>
            <w:tcBorders/>
          </w:tcPr>
          <w:p>
            <w:pPr>
              <w:pStyle w:val="style0"/>
              <w:rPr>
                <w:rFonts w:ascii="仿宋_GB2312" w:cs="仿宋_GB2312" w:eastAsia="仿宋_GB2312" w:hAnsi="仿宋_GB2312" w:hint="eastAsia"/>
              </w:rPr>
            </w:pP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合计</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一般公共预算拨款</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基金预算拨款</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国有资本经营预算拨款</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财政专户核拨</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单位    资金</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财政拨    款结转</w:t>
            </w:r>
          </w:p>
        </w:tc>
        <w:tc>
          <w:tcPr>
            <w:tcW w:w="964" w:type="dxa"/>
            <w:tcBorders/>
            <w:vAlign w:val="center"/>
          </w:tcPr>
          <w:p>
            <w:pPr>
              <w:pStyle w:val="style4102"/>
              <w:rPr>
                <w:rFonts w:ascii="仿宋_GB2312" w:cs="仿宋_GB2312" w:eastAsia="仿宋_GB2312" w:hAnsi="仿宋_GB2312" w:hint="eastAsia"/>
              </w:rPr>
            </w:pPr>
            <w:r>
              <w:rPr>
                <w:rFonts w:ascii="仿宋_GB2312" w:cs="仿宋_GB2312" w:eastAsia="仿宋_GB2312" w:hAnsi="仿宋_GB2312" w:hint="eastAsia"/>
              </w:rPr>
              <w:t>非财政    拨款结    转结余</w:t>
            </w:r>
          </w:p>
        </w:tc>
        <w:tc>
          <w:tcPr>
            <w:tcW w:w="964" w:type="dxa"/>
            <w:vMerge w:val="continue"/>
            <w:tcBorders/>
          </w:tcPr>
          <w:p>
            <w:pPr>
              <w:pStyle w:val="style0"/>
              <w:rPr>
                <w:rFonts w:ascii="仿宋_GB2312" w:cs="仿宋_GB2312" w:eastAsia="仿宋_GB2312" w:hAnsi="仿宋_GB2312" w:hint="eastAsia"/>
              </w:rPr>
            </w:pPr>
          </w:p>
        </w:tc>
      </w:tr>
      <w:tr>
        <w:tblPrEx/>
        <w:trPr>
          <w:cantSplit/>
          <w:jc w:val="center"/>
        </w:trPr>
        <w:tc>
          <w:tcPr>
            <w:tcW w:w="1097" w:type="dxa"/>
            <w:tcBorders/>
            <w:vAlign w:val="center"/>
          </w:tcPr>
          <w:p>
            <w:pPr>
              <w:pStyle w:val="style4106"/>
              <w:rPr>
                <w:rFonts w:ascii="仿宋_GB2312" w:cs="仿宋_GB2312" w:eastAsia="仿宋_GB2312" w:hAnsi="仿宋_GB2312" w:hint="eastAsia"/>
              </w:rPr>
            </w:pPr>
            <w:r>
              <w:rPr>
                <w:rFonts w:ascii="仿宋_GB2312" w:cs="仿宋_GB2312" w:eastAsia="仿宋_GB2312" w:hAnsi="仿宋_GB2312" w:hint="eastAsia"/>
              </w:rPr>
              <w:t>合  计</w:t>
            </w:r>
          </w:p>
        </w:tc>
        <w:tc>
          <w:tcPr>
            <w:tcW w:w="964" w:type="dxa"/>
            <w:tcBorders/>
            <w:vAlign w:val="center"/>
          </w:tcPr>
          <w:p>
            <w:pPr>
              <w:pStyle w:val="style4107"/>
              <w:rPr>
                <w:rFonts w:ascii="仿宋_GB2312" w:cs="仿宋_GB2312" w:eastAsia="仿宋_GB2312" w:hAnsi="仿宋_GB2312" w:hint="eastAsia"/>
                <w:lang w:val="en-US" w:eastAsia="zh-CN"/>
              </w:rPr>
            </w:pPr>
            <w:r>
              <w:rPr>
                <w:rFonts w:ascii="仿宋_GB2312" w:cs="仿宋_GB2312" w:eastAsia="仿宋_GB2312" w:hAnsi="仿宋_GB2312" w:hint="eastAsia"/>
                <w:lang w:val="en-US" w:eastAsia="zh-CN"/>
              </w:rPr>
              <w:t>0</w:t>
            </w:r>
          </w:p>
        </w:tc>
        <w:tc>
          <w:tcPr>
            <w:tcW w:w="1134" w:type="dxa"/>
            <w:tcBorders/>
            <w:vAlign w:val="center"/>
          </w:tcPr>
          <w:p>
            <w:pPr>
              <w:pStyle w:val="style4108"/>
              <w:rPr>
                <w:rFonts w:ascii="仿宋_GB2312" w:cs="仿宋_GB2312" w:eastAsia="仿宋_GB2312" w:hAnsi="仿宋_GB2312" w:hint="eastAsia"/>
              </w:rPr>
            </w:pPr>
          </w:p>
        </w:tc>
        <w:tc>
          <w:tcPr>
            <w:tcW w:w="1134" w:type="dxa"/>
            <w:tcBorders/>
            <w:vAlign w:val="center"/>
          </w:tcPr>
          <w:p>
            <w:pPr>
              <w:pStyle w:val="style4108"/>
              <w:rPr>
                <w:rFonts w:ascii="仿宋_GB2312" w:cs="仿宋_GB2312" w:eastAsia="仿宋_GB2312" w:hAnsi="仿宋_GB2312" w:hint="eastAsia"/>
              </w:rPr>
            </w:pPr>
          </w:p>
        </w:tc>
        <w:tc>
          <w:tcPr>
            <w:tcW w:w="709" w:type="dxa"/>
            <w:tcBorders/>
            <w:vAlign w:val="center"/>
          </w:tcPr>
          <w:p>
            <w:pPr>
              <w:pStyle w:val="style4106"/>
              <w:rPr>
                <w:rFonts w:ascii="仿宋_GB2312" w:cs="仿宋_GB2312" w:eastAsia="仿宋_GB2312" w:hAnsi="仿宋_GB2312" w:hint="eastAsia"/>
              </w:rPr>
            </w:pPr>
          </w:p>
        </w:tc>
        <w:tc>
          <w:tcPr>
            <w:tcW w:w="850" w:type="dxa"/>
            <w:tcBorders/>
            <w:vAlign w:val="center"/>
          </w:tcPr>
          <w:p>
            <w:pPr>
              <w:pStyle w:val="style4107"/>
              <w:rPr>
                <w:rFonts w:ascii="仿宋_GB2312" w:cs="仿宋_GB2312" w:eastAsia="仿宋_GB2312" w:hAnsi="仿宋_GB2312" w:hint="eastAsia"/>
              </w:rPr>
            </w:pPr>
          </w:p>
        </w:tc>
        <w:tc>
          <w:tcPr>
            <w:tcW w:w="850"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r>
      <w:tr>
        <w:tblPrEx/>
        <w:trPr>
          <w:cantSplit/>
          <w:jc w:val="center"/>
        </w:trPr>
        <w:tc>
          <w:tcPr>
            <w:tcW w:w="1097" w:type="dxa"/>
            <w:tcBorders/>
            <w:vAlign w:val="center"/>
          </w:tcPr>
          <w:p>
            <w:pPr>
              <w:pStyle w:val="style4106"/>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1134" w:type="dxa"/>
            <w:tcBorders/>
            <w:vAlign w:val="center"/>
          </w:tcPr>
          <w:p>
            <w:pPr>
              <w:pStyle w:val="style4108"/>
              <w:rPr>
                <w:rFonts w:ascii="仿宋_GB2312" w:cs="仿宋_GB2312" w:eastAsia="仿宋_GB2312" w:hAnsi="仿宋_GB2312" w:hint="eastAsia"/>
              </w:rPr>
            </w:pPr>
          </w:p>
        </w:tc>
        <w:tc>
          <w:tcPr>
            <w:tcW w:w="1134" w:type="dxa"/>
            <w:tcBorders/>
            <w:vAlign w:val="center"/>
          </w:tcPr>
          <w:p>
            <w:pPr>
              <w:pStyle w:val="style4108"/>
              <w:rPr>
                <w:rFonts w:ascii="仿宋_GB2312" w:cs="仿宋_GB2312" w:eastAsia="仿宋_GB2312" w:hAnsi="仿宋_GB2312" w:hint="eastAsia"/>
              </w:rPr>
            </w:pPr>
          </w:p>
        </w:tc>
        <w:tc>
          <w:tcPr>
            <w:tcW w:w="709" w:type="dxa"/>
            <w:tcBorders/>
            <w:vAlign w:val="center"/>
          </w:tcPr>
          <w:p>
            <w:pPr>
              <w:pStyle w:val="style4106"/>
              <w:rPr>
                <w:rFonts w:ascii="仿宋_GB2312" w:cs="仿宋_GB2312" w:eastAsia="仿宋_GB2312" w:hAnsi="仿宋_GB2312" w:hint="eastAsia"/>
              </w:rPr>
            </w:pPr>
          </w:p>
        </w:tc>
        <w:tc>
          <w:tcPr>
            <w:tcW w:w="850" w:type="dxa"/>
            <w:tcBorders/>
            <w:vAlign w:val="center"/>
          </w:tcPr>
          <w:p>
            <w:pPr>
              <w:pStyle w:val="style4107"/>
              <w:rPr>
                <w:rFonts w:ascii="仿宋_GB2312" w:cs="仿宋_GB2312" w:eastAsia="仿宋_GB2312" w:hAnsi="仿宋_GB2312" w:hint="eastAsia"/>
              </w:rPr>
            </w:pPr>
          </w:p>
        </w:tc>
        <w:tc>
          <w:tcPr>
            <w:tcW w:w="850"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c>
          <w:tcPr>
            <w:tcW w:w="964" w:type="dxa"/>
            <w:tcBorders/>
            <w:vAlign w:val="center"/>
          </w:tcPr>
          <w:p>
            <w:pPr>
              <w:pStyle w:val="style4107"/>
              <w:rPr>
                <w:rFonts w:ascii="仿宋_GB2312" w:cs="仿宋_GB2312" w:eastAsia="仿宋_GB2312" w:hAnsi="仿宋_GB2312" w:hint="eastAsia"/>
              </w:rPr>
            </w:pPr>
          </w:p>
        </w:tc>
      </w:tr>
      <w:tr>
        <w:tblPrEx/>
        <w:trPr>
          <w:cantSplit/>
          <w:jc w:val="center"/>
        </w:trPr>
        <w:tc>
          <w:tcPr>
            <w:tcW w:w="1097" w:type="dxa"/>
            <w:tcBorders/>
            <w:vAlign w:val="center"/>
          </w:tcPr>
          <w:p>
            <w:pPr>
              <w:pStyle w:val="style4104"/>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1134" w:type="dxa"/>
            <w:tcBorders/>
            <w:vAlign w:val="center"/>
          </w:tcPr>
          <w:p>
            <w:pPr>
              <w:pStyle w:val="style4104"/>
              <w:rPr>
                <w:rFonts w:ascii="仿宋_GB2312" w:cs="仿宋_GB2312" w:eastAsia="仿宋_GB2312" w:hAnsi="仿宋_GB2312" w:hint="eastAsia"/>
              </w:rPr>
            </w:pPr>
          </w:p>
        </w:tc>
        <w:tc>
          <w:tcPr>
            <w:tcW w:w="1134" w:type="dxa"/>
            <w:tcBorders/>
            <w:vAlign w:val="center"/>
          </w:tcPr>
          <w:p>
            <w:pPr>
              <w:pStyle w:val="style4104"/>
              <w:rPr>
                <w:rFonts w:ascii="仿宋_GB2312" w:cs="仿宋_GB2312" w:eastAsia="仿宋_GB2312" w:hAnsi="仿宋_GB2312" w:hint="eastAsia"/>
              </w:rPr>
            </w:pPr>
          </w:p>
        </w:tc>
        <w:tc>
          <w:tcPr>
            <w:tcW w:w="709" w:type="dxa"/>
            <w:tcBorders/>
            <w:vAlign w:val="center"/>
          </w:tcPr>
          <w:p>
            <w:pPr>
              <w:pStyle w:val="style4105"/>
              <w:rPr>
                <w:rFonts w:ascii="仿宋_GB2312" w:cs="仿宋_GB2312" w:eastAsia="仿宋_GB2312" w:hAnsi="仿宋_GB2312" w:hint="eastAsia"/>
              </w:rPr>
            </w:pPr>
          </w:p>
        </w:tc>
        <w:tc>
          <w:tcPr>
            <w:tcW w:w="850" w:type="dxa"/>
            <w:tcBorders/>
            <w:vAlign w:val="center"/>
          </w:tcPr>
          <w:p>
            <w:pPr>
              <w:pStyle w:val="style4103"/>
              <w:rPr>
                <w:rFonts w:ascii="仿宋_GB2312" w:cs="仿宋_GB2312" w:eastAsia="仿宋_GB2312" w:hAnsi="仿宋_GB2312" w:hint="eastAsia"/>
              </w:rPr>
            </w:pPr>
          </w:p>
        </w:tc>
        <w:tc>
          <w:tcPr>
            <w:tcW w:w="850"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c>
          <w:tcPr>
            <w:tcW w:w="964" w:type="dxa"/>
            <w:tcBorders/>
            <w:vAlign w:val="center"/>
          </w:tcPr>
          <w:p>
            <w:pPr>
              <w:pStyle w:val="style4103"/>
              <w:rPr>
                <w:rFonts w:ascii="仿宋_GB2312" w:cs="仿宋_GB2312" w:eastAsia="仿宋_GB2312" w:hAnsi="仿宋_GB2312" w:hint="eastAsia"/>
              </w:rPr>
            </w:pPr>
          </w:p>
        </w:tc>
      </w:tr>
    </w:tbl>
    <w:p>
      <w:pPr>
        <w:pStyle w:val="style0"/>
        <w:spacing w:lineRule="exact" w:line="500"/>
        <w:ind w:firstLine="420"/>
        <w:rPr>
          <w:rFonts w:ascii="仿宋_GB2312" w:cs="仿宋_GB2312" w:eastAsia="仿宋_GB2312" w:hAnsi="仿宋_GB2312" w:hint="eastAsia"/>
          <w:color w:val="000000"/>
        </w:rPr>
      </w:pPr>
      <w:r>
        <w:rPr>
          <w:rFonts w:ascii="仿宋_GB2312" w:cs="仿宋_GB2312" w:eastAsia="仿宋_GB2312" w:hAnsi="仿宋_GB2312" w:hint="eastAsia"/>
          <w:color w:val="000000"/>
        </w:rPr>
        <w:t>注：同一采购目录序号的物品，其单价会因配置规格不同而变动，均符合资产配置标准。涉密采购事项按照相关规定执行。</w:t>
      </w:r>
    </w:p>
    <w:p>
      <w:pPr>
        <w:pStyle w:val="style0"/>
        <w:spacing w:lineRule="exact" w:line="500"/>
        <w:ind w:firstLine="42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七、国有资产信息</w:t>
      </w:r>
    </w:p>
    <w:p>
      <w:pPr>
        <w:pStyle w:val="style0"/>
        <w:spacing w:lineRule="exact" w:line="584"/>
        <w:ind w:firstLine="64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永清县</w:t>
      </w:r>
      <w:r>
        <w:rPr>
          <w:rFonts w:ascii="仿宋_GB2312" w:cs="仿宋_GB2312" w:eastAsia="仿宋_GB2312" w:hAnsi="仿宋_GB2312" w:hint="eastAsia"/>
          <w:sz w:val="32"/>
          <w:szCs w:val="32"/>
          <w:lang w:val="en-US" w:eastAsia="zh-CN"/>
        </w:rPr>
        <w:t>医疗保障局</w:t>
      </w:r>
      <w:r>
        <w:rPr>
          <w:rFonts w:ascii="仿宋_GB2312" w:cs="仿宋_GB2312" w:eastAsia="仿宋_GB2312" w:hAnsi="仿宋_GB2312" w:hint="eastAsia"/>
          <w:sz w:val="32"/>
          <w:szCs w:val="32"/>
        </w:rPr>
        <w:t>上年末固定资产金额为</w:t>
      </w:r>
      <w:r>
        <w:rPr>
          <w:rFonts w:ascii="仿宋_GB2312" w:cs="仿宋_GB2312" w:eastAsia="仿宋_GB2312" w:hAnsi="仿宋_GB2312" w:hint="eastAsia"/>
          <w:sz w:val="32"/>
          <w:szCs w:val="32"/>
          <w:lang w:val="en-US" w:eastAsia="zh-CN"/>
        </w:rPr>
        <w:t>40.01</w:t>
      </w:r>
      <w:r>
        <w:rPr>
          <w:rFonts w:ascii="仿宋_GB2312" w:cs="仿宋_GB2312" w:eastAsia="仿宋_GB2312" w:hAnsi="仿宋_GB2312" w:hint="eastAsia"/>
          <w:sz w:val="32"/>
          <w:szCs w:val="32"/>
        </w:rPr>
        <w:t>万元（详见下表），本年度我</w:t>
      </w:r>
      <w:r>
        <w:rPr>
          <w:rFonts w:ascii="仿宋_GB2312" w:cs="仿宋_GB2312" w:eastAsia="仿宋_GB2312" w:hAnsi="仿宋_GB2312" w:hint="eastAsia"/>
          <w:sz w:val="32"/>
          <w:szCs w:val="32"/>
          <w:lang w:eastAsia="zh-CN"/>
        </w:rPr>
        <w:t>单位</w:t>
      </w:r>
      <w:r>
        <w:rPr>
          <w:rFonts w:ascii="仿宋_GB2312" w:cs="仿宋_GB2312" w:eastAsia="仿宋_GB2312" w:hAnsi="仿宋_GB2312" w:hint="eastAsia"/>
          <w:sz w:val="32"/>
          <w:szCs w:val="32"/>
        </w:rPr>
        <w:t>拟购置固定资产总额为</w:t>
      </w:r>
      <w:r>
        <w:rPr>
          <w:rFonts w:ascii="仿宋_GB2312" w:cs="仿宋_GB2312" w:eastAsia="仿宋_GB2312" w:hAnsi="仿宋_GB2312" w:hint="eastAsia"/>
          <w:sz w:val="32"/>
          <w:szCs w:val="32"/>
          <w:lang w:val="en-US" w:eastAsia="zh-CN"/>
        </w:rPr>
        <w:t>6</w:t>
      </w:r>
      <w:r>
        <w:rPr>
          <w:rFonts w:ascii="仿宋_GB2312" w:cs="仿宋_GB2312" w:eastAsia="仿宋_GB2312" w:hAnsi="仿宋_GB2312" w:hint="eastAsia"/>
          <w:sz w:val="32"/>
          <w:szCs w:val="32"/>
        </w:rPr>
        <w:t>万元，主要为计算机设备、打印设备</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杀毒软件</w:t>
      </w:r>
      <w:r>
        <w:rPr>
          <w:rFonts w:ascii="仿宋_GB2312" w:cs="仿宋_GB2312" w:eastAsia="仿宋_GB2312" w:hAnsi="仿宋_GB2312" w:hint="eastAsia"/>
          <w:sz w:val="32"/>
          <w:szCs w:val="32"/>
        </w:rPr>
        <w:t>等</w:t>
      </w:r>
      <w:bookmarkStart w:id="13" w:name="_GoBack"/>
      <w:bookmarkEnd w:id="13"/>
      <w:r>
        <w:rPr>
          <w:rFonts w:ascii="仿宋_GB2312" w:cs="仿宋_GB2312" w:eastAsia="仿宋_GB2312" w:hAnsi="仿宋_GB2312" w:hint="eastAsia"/>
          <w:sz w:val="32"/>
          <w:szCs w:val="32"/>
        </w:rPr>
        <w:t>。</w:t>
      </w:r>
    </w:p>
    <w:p>
      <w:pPr>
        <w:pStyle w:val="style0"/>
        <w:spacing w:lineRule="exact" w:line="584"/>
        <w:ind w:firstLine="640"/>
        <w:rPr>
          <w:rFonts w:ascii="仿宋_GB2312" w:cs="仿宋_GB2312" w:eastAsia="仿宋_GB2312" w:hAnsi="仿宋_GB2312" w:hint="eastAsia"/>
          <w:sz w:val="32"/>
          <w:szCs w:val="32"/>
        </w:rPr>
      </w:pPr>
    </w:p>
    <w:tbl>
      <w:tblPr>
        <w:tblStyle w:val="style105"/>
        <w:tblW w:w="13325" w:type="dxa"/>
        <w:tblInd w:w="93" w:type="dxa"/>
        <w:tblCellMar>
          <w:top w:w="0" w:type="dxa"/>
          <w:left w:w="108" w:type="dxa"/>
          <w:bottom w:w="0" w:type="dxa"/>
          <w:right w:w="108" w:type="dxa"/>
        </w:tblCellMar>
      </w:tblPr>
      <w:tblGrid>
        <w:gridCol w:w="5163"/>
        <w:gridCol w:w="3118"/>
        <w:gridCol w:w="5043"/>
      </w:tblGrid>
      <w:tr>
        <w:trPr>
          <w:trHeight w:val="705" w:hRule="atLeast"/>
        </w:trPr>
        <w:tc>
          <w:tcPr>
            <w:tcW w:w="13482" w:type="dxa"/>
            <w:gridSpan w:val="3"/>
            <w:tcBorders>
              <w:top w:val="nil"/>
              <w:left w:val="nil"/>
              <w:bottom w:val="nil"/>
              <w:right w:val="nil"/>
            </w:tcBorders>
            <w:shd w:val="clear" w:color="auto" w:fill="auto"/>
            <w:noWrap/>
            <w:vAlign w:val="center"/>
          </w:tcPr>
          <w:p>
            <w:pPr>
              <w:pStyle w:val="style0"/>
              <w:widowControl/>
              <w:spacing w:lineRule="exact" w:line="584"/>
              <w:jc w:val="center"/>
              <w:rPr>
                <w:rFonts w:ascii="仿宋_GB2312" w:cs="仿宋_GB2312" w:eastAsia="仿宋_GB2312" w:hAnsi="仿宋_GB2312" w:hint="eastAsia"/>
                <w:b/>
                <w:bCs/>
                <w:kern w:val="0"/>
                <w:sz w:val="32"/>
                <w:szCs w:val="32"/>
              </w:rPr>
            </w:pPr>
            <w:r>
              <w:rPr>
                <w:rFonts w:ascii="仿宋_GB2312" w:cs="仿宋_GB2312" w:eastAsia="仿宋_GB2312" w:hAnsi="仿宋_GB2312" w:hint="eastAsia"/>
                <w:b/>
                <w:bCs/>
                <w:kern w:val="0"/>
                <w:sz w:val="32"/>
                <w:szCs w:val="32"/>
              </w:rPr>
              <w:t>永清县县直</w:t>
            </w:r>
            <w:r>
              <w:rPr>
                <w:rFonts w:ascii="仿宋_GB2312" w:cs="仿宋_GB2312" w:eastAsia="仿宋_GB2312" w:hAnsi="仿宋_GB2312" w:hint="eastAsia"/>
                <w:b/>
                <w:bCs/>
                <w:kern w:val="0"/>
                <w:sz w:val="32"/>
                <w:szCs w:val="32"/>
                <w:lang w:eastAsia="zh-CN"/>
              </w:rPr>
              <w:t>单位</w:t>
            </w:r>
            <w:r>
              <w:rPr>
                <w:rFonts w:ascii="仿宋_GB2312" w:cs="仿宋_GB2312" w:eastAsia="仿宋_GB2312" w:hAnsi="仿宋_GB2312" w:hint="eastAsia"/>
                <w:b/>
                <w:bCs/>
                <w:kern w:val="0"/>
                <w:sz w:val="32"/>
                <w:szCs w:val="32"/>
              </w:rPr>
              <w:t>固定资产占用情况表</w:t>
            </w:r>
          </w:p>
        </w:tc>
      </w:tr>
      <w:tr>
        <w:tblPrEx/>
        <w:trPr>
          <w:trHeight w:val="510" w:hRule="atLeast"/>
        </w:trPr>
        <w:tc>
          <w:tcPr>
            <w:tcW w:w="8379" w:type="dxa"/>
            <w:gridSpan w:val="2"/>
            <w:tcBorders>
              <w:top w:val="nil"/>
              <w:left w:val="nil"/>
              <w:bottom w:val="nil"/>
              <w:right w:val="nil"/>
            </w:tcBorders>
            <w:shd w:val="clear" w:color="auto" w:fill="auto"/>
            <w:noWrap/>
            <w:vAlign w:val="center"/>
          </w:tcPr>
          <w:p>
            <w:pPr>
              <w:pStyle w:val="style0"/>
              <w:widowControl/>
              <w:spacing w:lineRule="exact" w:line="584"/>
              <w:jc w:val="left"/>
              <w:rPr>
                <w:rFonts w:ascii="仿宋_GB2312" w:cs="仿宋_GB2312" w:eastAsia="仿宋_GB2312" w:hAnsi="仿宋_GB2312" w:hint="eastAsia"/>
                <w:kern w:val="0"/>
                <w:sz w:val="22"/>
                <w:lang w:val="en-US" w:eastAsia="zh-CN"/>
              </w:rPr>
            </w:pPr>
            <w:r>
              <w:rPr>
                <w:rFonts w:ascii="仿宋_GB2312" w:cs="仿宋_GB2312" w:eastAsia="仿宋_GB2312" w:hAnsi="仿宋_GB2312" w:hint="eastAsia"/>
                <w:kern w:val="0"/>
                <w:sz w:val="22"/>
              </w:rPr>
              <w:t>编制</w:t>
            </w:r>
            <w:r>
              <w:rPr>
                <w:rFonts w:ascii="仿宋_GB2312" w:cs="仿宋_GB2312" w:eastAsia="仿宋_GB2312" w:hAnsi="仿宋_GB2312" w:hint="eastAsia"/>
                <w:kern w:val="0"/>
                <w:sz w:val="22"/>
                <w:lang w:eastAsia="zh-CN"/>
              </w:rPr>
              <w:t>单位</w:t>
            </w:r>
            <w:r>
              <w:rPr>
                <w:rFonts w:ascii="仿宋_GB2312" w:cs="仿宋_GB2312" w:eastAsia="仿宋_GB2312" w:hAnsi="仿宋_GB2312" w:hint="eastAsia"/>
                <w:kern w:val="0"/>
                <w:sz w:val="22"/>
              </w:rPr>
              <w:t>：永清县</w:t>
            </w:r>
            <w:r>
              <w:rPr>
                <w:rFonts w:ascii="仿宋_GB2312" w:cs="仿宋_GB2312" w:eastAsia="仿宋_GB2312" w:hAnsi="仿宋_GB2312" w:hint="eastAsia"/>
                <w:kern w:val="0"/>
                <w:sz w:val="22"/>
                <w:lang w:val="en-US" w:eastAsia="zh-CN"/>
              </w:rPr>
              <w:t>医疗保障局</w:t>
            </w:r>
          </w:p>
        </w:tc>
        <w:tc>
          <w:tcPr>
            <w:tcW w:w="5103" w:type="dxa"/>
            <w:tcBorders>
              <w:top w:val="nil"/>
              <w:left w:val="nil"/>
              <w:bottom w:val="nil"/>
              <w:right w:val="nil"/>
            </w:tcBorders>
            <w:shd w:val="clear" w:color="auto" w:fill="auto"/>
            <w:noWrap/>
            <w:vAlign w:val="center"/>
          </w:tcPr>
          <w:p>
            <w:pPr>
              <w:pStyle w:val="style0"/>
              <w:widowControl/>
              <w:spacing w:lineRule="exact" w:line="584"/>
              <w:jc w:val="left"/>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截止时间：2022年12月31日</w:t>
            </w:r>
          </w:p>
        </w:tc>
      </w:tr>
      <w:tr>
        <w:tblPrEx/>
        <w:trPr>
          <w:trHeight w:val="567" w:hRule="exact"/>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b/>
                <w:bCs/>
                <w:kern w:val="0"/>
                <w:sz w:val="22"/>
              </w:rPr>
            </w:pPr>
            <w:r>
              <w:rPr>
                <w:rFonts w:ascii="仿宋_GB2312" w:cs="仿宋_GB2312" w:eastAsia="仿宋_GB2312" w:hAnsi="仿宋_GB2312" w:hint="eastAsia"/>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b/>
                <w:bCs/>
                <w:kern w:val="0"/>
                <w:sz w:val="22"/>
              </w:rPr>
            </w:pPr>
            <w:r>
              <w:rPr>
                <w:rFonts w:ascii="仿宋_GB2312" w:cs="仿宋_GB2312" w:eastAsia="仿宋_GB2312" w:hAnsi="仿宋_GB2312"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b/>
                <w:bCs/>
                <w:kern w:val="0"/>
                <w:sz w:val="22"/>
              </w:rPr>
            </w:pPr>
            <w:r>
              <w:rPr>
                <w:rFonts w:ascii="仿宋_GB2312" w:cs="仿宋_GB2312" w:eastAsia="仿宋_GB2312" w:hAnsi="仿宋_GB2312" w:hint="eastAsia"/>
                <w:b/>
                <w:bCs/>
                <w:kern w:val="0"/>
                <w:sz w:val="22"/>
              </w:rPr>
              <w:t>价值（金额单位：万元）</w:t>
            </w:r>
          </w:p>
        </w:tc>
      </w:tr>
      <w:tr>
        <w:tblPrEx/>
        <w:trPr>
          <w:trHeight w:val="567" w:hRule="exact"/>
        </w:trPr>
        <w:tc>
          <w:tcPr>
            <w:tcW w:w="5224"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r>
              <w:rPr>
                <w:rFonts w:ascii="仿宋_GB2312" w:cs="仿宋_GB2312" w:eastAsia="仿宋_GB2312" w:hAnsi="仿宋_GB2312" w:hint="eastAsia"/>
                <w:sz w:val="22"/>
              </w:rPr>
              <w:t>——</w:t>
            </w:r>
          </w:p>
        </w:tc>
        <w:tc>
          <w:tcPr>
            <w:tcW w:w="5103"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lang w:val="en-US" w:eastAsia="zh-CN"/>
              </w:rPr>
            </w:pPr>
            <w:r>
              <w:rPr>
                <w:rFonts w:ascii="仿宋_GB2312" w:cs="仿宋_GB2312" w:eastAsia="仿宋_GB2312" w:hAnsi="仿宋_GB2312" w:hint="eastAsia"/>
                <w:sz w:val="22"/>
                <w:lang w:val="en-US" w:eastAsia="zh-CN"/>
              </w:rPr>
              <w:t>40.01</w:t>
            </w:r>
          </w:p>
        </w:tc>
      </w:tr>
      <w:tr>
        <w:tblPrEx/>
        <w:trPr>
          <w:trHeight w:val="567" w:hRule="exact"/>
        </w:trPr>
        <w:tc>
          <w:tcPr>
            <w:tcW w:w="5224"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c>
          <w:tcPr>
            <w:tcW w:w="5103"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r>
      <w:tr>
        <w:tblPrEx/>
        <w:trPr>
          <w:trHeight w:val="567" w:hRule="exact"/>
        </w:trPr>
        <w:tc>
          <w:tcPr>
            <w:tcW w:w="5224"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c>
          <w:tcPr>
            <w:tcW w:w="5103"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r>
      <w:tr>
        <w:tblPrEx/>
        <w:trPr>
          <w:trHeight w:val="567" w:hRule="exact"/>
        </w:trPr>
        <w:tc>
          <w:tcPr>
            <w:tcW w:w="5224"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c>
          <w:tcPr>
            <w:tcW w:w="5103"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r>
      <w:tr>
        <w:tblPrEx/>
        <w:trPr>
          <w:trHeight w:val="567" w:hRule="exact"/>
        </w:trPr>
        <w:tc>
          <w:tcPr>
            <w:tcW w:w="5224" w:type="dxa"/>
            <w:tcBorders>
              <w:top w:val="nil"/>
              <w:left w:val="single" w:sz="4" w:space="0" w:color="auto"/>
              <w:bottom w:val="single" w:sz="4" w:space="0" w:color="auto"/>
              <w:right w:val="single" w:sz="4" w:space="0" w:color="auto"/>
            </w:tcBorders>
            <w:shd w:val="clear" w:color="auto" w:fill="auto"/>
            <w:vAlign w:val="center"/>
          </w:tcPr>
          <w:p>
            <w:pPr>
              <w:pStyle w:val="style0"/>
              <w:widowControl/>
              <w:spacing w:lineRule="exact" w:line="584"/>
              <w:jc w:val="center"/>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c>
          <w:tcPr>
            <w:tcW w:w="5103"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rPr>
            </w:pPr>
          </w:p>
        </w:tc>
      </w:tr>
      <w:tr>
        <w:tblPrEx/>
        <w:trPr>
          <w:trHeight w:val="567" w:hRule="exact"/>
        </w:trPr>
        <w:tc>
          <w:tcPr>
            <w:tcW w:w="5224"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exact" w:line="584"/>
              <w:jc w:val="center"/>
              <w:rPr>
                <w:rFonts w:ascii="仿宋_GB2312" w:cs="仿宋_GB2312" w:eastAsia="仿宋_GB2312" w:hAnsi="仿宋_GB2312" w:hint="eastAsia"/>
                <w:kern w:val="0"/>
                <w:sz w:val="22"/>
              </w:rPr>
            </w:pPr>
            <w:r>
              <w:rPr>
                <w:rFonts w:ascii="仿宋_GB2312" w:cs="仿宋_GB2312" w:eastAsia="仿宋_GB2312" w:hAnsi="仿宋_GB2312"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lang w:val="en-US" w:eastAsia="zh-CN"/>
              </w:rPr>
            </w:pPr>
          </w:p>
        </w:tc>
        <w:tc>
          <w:tcPr>
            <w:tcW w:w="5103" w:type="dxa"/>
            <w:tcBorders>
              <w:top w:val="nil"/>
              <w:left w:val="nil"/>
              <w:bottom w:val="single" w:sz="4" w:space="0" w:color="auto"/>
              <w:right w:val="single" w:sz="4" w:space="0" w:color="auto"/>
            </w:tcBorders>
            <w:shd w:val="clear" w:color="auto" w:fill="auto"/>
            <w:noWrap/>
            <w:vAlign w:val="center"/>
          </w:tcPr>
          <w:p>
            <w:pPr>
              <w:pStyle w:val="style0"/>
              <w:spacing w:lineRule="exact" w:line="584"/>
              <w:jc w:val="center"/>
              <w:rPr>
                <w:rFonts w:ascii="仿宋_GB2312" w:cs="仿宋_GB2312" w:eastAsia="仿宋_GB2312" w:hAnsi="仿宋_GB2312" w:hint="eastAsia"/>
                <w:sz w:val="22"/>
                <w:lang w:val="en-US" w:eastAsia="zh-CN"/>
              </w:rPr>
            </w:pPr>
            <w:r>
              <w:rPr>
                <w:rFonts w:ascii="仿宋_GB2312" w:cs="仿宋_GB2312" w:eastAsia="仿宋_GB2312" w:hAnsi="仿宋_GB2312" w:hint="eastAsia"/>
                <w:sz w:val="22"/>
                <w:lang w:val="en-US" w:eastAsia="zh-CN"/>
              </w:rPr>
              <w:t>40.01</w:t>
            </w:r>
          </w:p>
        </w:tc>
      </w:tr>
    </w:tbl>
    <w:p>
      <w:pPr>
        <w:pStyle w:val="style0"/>
        <w:autoSpaceDE w:val="false"/>
        <w:autoSpaceDN w:val="false"/>
        <w:adjustRightInd w:val="false"/>
        <w:spacing w:lineRule="exact" w:line="584"/>
        <w:ind w:firstLine="640" w:firstLineChars="200"/>
        <w:jc w:val="lef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八、名词解释</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1、一般公共预算拨款收入：</w:t>
      </w:r>
      <w:r>
        <w:rPr>
          <w:rFonts w:ascii="仿宋_GB2312" w:cs="仿宋_GB2312" w:eastAsia="仿宋_GB2312" w:hAnsi="仿宋_GB2312" w:hint="eastAsia"/>
          <w:sz w:val="32"/>
          <w:szCs w:val="32"/>
        </w:rPr>
        <w:t>指县级财政当年拨付的资金。</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2、事业收入：</w:t>
      </w:r>
      <w:r>
        <w:rPr>
          <w:rFonts w:ascii="仿宋_GB2312" w:cs="仿宋_GB2312" w:eastAsia="仿宋_GB2312" w:hAnsi="仿宋_GB2312" w:hint="eastAsia"/>
          <w:sz w:val="32"/>
          <w:szCs w:val="32"/>
        </w:rPr>
        <w:t>指事业单位开展专业业务活动及辅助活动所取得的收入。</w:t>
      </w:r>
    </w:p>
    <w:p>
      <w:pPr>
        <w:pStyle w:val="style0"/>
        <w:tabs>
          <w:tab w:val="left" w:leader="none" w:pos="11490"/>
        </w:tabs>
        <w:spacing w:lineRule="exact" w:line="584"/>
        <w:ind w:firstLine="643" w:firstLineChars="200"/>
        <w:rPr>
          <w:rFonts w:ascii="仿宋_GB2312" w:cs="仿宋_GB2312" w:eastAsia="仿宋_GB2312" w:hAnsi="仿宋_GB2312" w:hint="eastAsia"/>
          <w:b/>
          <w:sz w:val="32"/>
          <w:szCs w:val="32"/>
        </w:rPr>
      </w:pPr>
      <w:r>
        <w:rPr>
          <w:rFonts w:ascii="仿宋_GB2312" w:cs="仿宋_GB2312" w:eastAsia="仿宋_GB2312" w:hAnsi="仿宋_GB2312" w:hint="eastAsia"/>
          <w:b/>
          <w:sz w:val="32"/>
          <w:szCs w:val="32"/>
        </w:rPr>
        <w:t>3、其他收入：</w:t>
      </w:r>
      <w:r>
        <w:rPr>
          <w:rFonts w:ascii="仿宋_GB2312" w:cs="仿宋_GB2312" w:eastAsia="仿宋_GB2312" w:hAnsi="仿宋_GB2312" w:hint="eastAsia"/>
          <w:sz w:val="32"/>
          <w:szCs w:val="32"/>
        </w:rPr>
        <w:t>指除“一般公共预算拨款收入”、“事业收入”等以外的收入。主要是按规定动用的租房收入、存款利息收入等。</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4、基本支出：</w:t>
      </w:r>
      <w:r>
        <w:rPr>
          <w:rFonts w:ascii="仿宋_GB2312" w:cs="仿宋_GB2312" w:eastAsia="仿宋_GB2312" w:hAnsi="仿宋_GB2312" w:hint="eastAsia"/>
          <w:sz w:val="32"/>
          <w:szCs w:val="32"/>
        </w:rPr>
        <w:t>指为保障机构正常运转、完成日常工作任务而发生的人员支出和公用支出。</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5、项目支出：</w:t>
      </w:r>
      <w:r>
        <w:rPr>
          <w:rFonts w:ascii="仿宋_GB2312" w:cs="仿宋_GB2312" w:eastAsia="仿宋_GB2312" w:hAnsi="仿宋_GB2312" w:hint="eastAsia"/>
          <w:sz w:val="32"/>
          <w:szCs w:val="32"/>
        </w:rPr>
        <w:t>指在基本支出之外为完成特定行政任务和事业发展目标所发生的支出。</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6、上缴上级支出：</w:t>
      </w:r>
      <w:r>
        <w:rPr>
          <w:rFonts w:ascii="仿宋_GB2312" w:cs="仿宋_GB2312" w:eastAsia="仿宋_GB2312" w:hAnsi="仿宋_GB2312" w:hint="eastAsia"/>
          <w:sz w:val="32"/>
          <w:szCs w:val="32"/>
        </w:rPr>
        <w:t>指下级单位上缴上级的支出。</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7、“三公”经费：</w:t>
      </w:r>
      <w:r>
        <w:rPr>
          <w:rFonts w:ascii="仿宋_GB2312" w:cs="仿宋_GB2312" w:eastAsia="仿宋_GB2312" w:hAnsi="仿宋_GB2312" w:hint="eastAsia"/>
          <w:sz w:val="32"/>
          <w:szCs w:val="32"/>
        </w:rPr>
        <w:t>纳入县级财政预算管理的“三公”经费，是指县级</w:t>
      </w:r>
      <w:r>
        <w:rPr>
          <w:rFonts w:ascii="仿宋_GB2312" w:cs="仿宋_GB2312" w:eastAsia="仿宋_GB2312" w:hAnsi="仿宋_GB2312" w:hint="eastAsia"/>
          <w:sz w:val="32"/>
          <w:szCs w:val="32"/>
          <w:lang w:eastAsia="zh-CN"/>
        </w:rPr>
        <w:t>单位</w:t>
      </w:r>
      <w:r>
        <w:rPr>
          <w:rFonts w:ascii="仿宋_GB2312" w:cs="仿宋_GB2312" w:eastAsia="仿宋_GB2312" w:hAnsi="仿宋_GB2312" w:hint="eastAsia"/>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8、机关运行费：</w:t>
      </w:r>
      <w:r>
        <w:rPr>
          <w:rFonts w:ascii="仿宋_GB2312" w:cs="仿宋_GB2312" w:eastAsia="仿宋_GB2312" w:hAnsi="仿宋_GB2312" w:hint="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9、上年结转：</w:t>
      </w:r>
      <w:r>
        <w:rPr>
          <w:rFonts w:ascii="仿宋_GB2312" w:cs="仿宋_GB2312" w:eastAsia="仿宋_GB2312" w:hAnsi="仿宋_GB2312" w:hint="eastAsia"/>
          <w:sz w:val="32"/>
          <w:szCs w:val="32"/>
        </w:rPr>
        <w:t>指以前年度尚未完成、结转到本年仍按原规定用途继续使用的资金。</w:t>
      </w:r>
    </w:p>
    <w:p>
      <w:pPr>
        <w:pStyle w:val="style0"/>
        <w:tabs>
          <w:tab w:val="left" w:leader="none" w:pos="11490"/>
        </w:tabs>
        <w:spacing w:lineRule="exact" w:line="584"/>
        <w:ind w:firstLine="643" w:firstLineChars="200"/>
        <w:rPr>
          <w:rFonts w:ascii="仿宋_GB2312" w:cs="仿宋_GB2312" w:eastAsia="仿宋_GB2312" w:hAnsi="仿宋_GB2312" w:hint="eastAsia"/>
          <w:sz w:val="32"/>
          <w:szCs w:val="32"/>
        </w:rPr>
      </w:pPr>
      <w:r>
        <w:rPr>
          <w:rFonts w:ascii="仿宋_GB2312" w:cs="仿宋_GB2312" w:eastAsia="仿宋_GB2312" w:hAnsi="仿宋_GB2312" w:hint="eastAsia"/>
          <w:b/>
          <w:sz w:val="32"/>
          <w:szCs w:val="32"/>
        </w:rPr>
        <w:t>10、事业单位经营支出：</w:t>
      </w:r>
      <w:r>
        <w:rPr>
          <w:rFonts w:ascii="仿宋_GB2312" w:cs="仿宋_GB2312" w:eastAsia="仿宋_GB2312" w:hAnsi="仿宋_GB2312" w:hint="eastAsia"/>
          <w:sz w:val="32"/>
          <w:szCs w:val="32"/>
        </w:rPr>
        <w:t>指事业单位在专业业务活动及其辅助活动之外开展非独立核算经营活动发生的支出。</w:t>
      </w:r>
    </w:p>
    <w:p>
      <w:pPr>
        <w:pStyle w:val="style0"/>
        <w:autoSpaceDE w:val="false"/>
        <w:autoSpaceDN w:val="false"/>
        <w:adjustRightInd w:val="false"/>
        <w:spacing w:lineRule="exact" w:line="584"/>
        <w:ind w:firstLine="640" w:firstLineChars="200"/>
        <w:jc w:val="lef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九、其他需要说明的事项</w:t>
      </w:r>
    </w:p>
    <w:p>
      <w:pPr>
        <w:pStyle w:val="style0"/>
        <w:spacing w:lineRule="exact" w:line="584"/>
        <w:ind w:firstLine="640" w:firstLineChars="200"/>
        <w:rPr>
          <w:rFonts w:ascii="Times New Roman" w:cs="Times New Roman" w:eastAsia="仿宋_GB2312" w:hAnsi="Times New Roman"/>
          <w:sz w:val="32"/>
          <w:szCs w:val="32"/>
        </w:rPr>
      </w:pPr>
      <w:r>
        <w:rPr>
          <w:rFonts w:ascii="仿宋_GB2312" w:cs="仿宋_GB2312" w:eastAsia="仿宋_GB2312" w:hAnsi="仿宋_GB2312" w:hint="eastAsia"/>
          <w:sz w:val="32"/>
          <w:szCs w:val="32"/>
        </w:rPr>
        <w:t>我</w:t>
      </w:r>
      <w:r>
        <w:rPr>
          <w:rFonts w:ascii="仿宋_GB2312" w:cs="仿宋_GB2312" w:eastAsia="仿宋_GB2312" w:hAnsi="仿宋_GB2312" w:hint="eastAsia"/>
          <w:sz w:val="32"/>
          <w:szCs w:val="32"/>
          <w:lang w:eastAsia="zh-CN"/>
        </w:rPr>
        <w:t>单位</w:t>
      </w:r>
      <w:r>
        <w:rPr>
          <w:rFonts w:ascii="仿宋_GB2312" w:cs="仿宋_GB2312" w:eastAsia="仿宋_GB2312" w:hAnsi="仿宋_GB2312" w:hint="eastAsia"/>
          <w:sz w:val="32"/>
          <w:szCs w:val="32"/>
        </w:rPr>
        <w:t>无其他需要说明的事项。</w:t>
      </w:r>
    </w:p>
    <w:p>
      <w:pPr>
        <w:pStyle w:val="style0"/>
        <w:spacing w:lineRule="exact" w:line="584"/>
        <w:ind w:firstLine="640" w:firstLineChars="200"/>
        <w:rPr>
          <w:rFonts w:ascii="Times New Roman" w:cs="Times New Roman" w:eastAsia="仿宋_GB2312" w:hAnsi="Times New Roman"/>
          <w:sz w:val="32"/>
          <w:szCs w:val="32"/>
        </w:rPr>
      </w:pPr>
    </w:p>
    <w:p>
      <w:pPr>
        <w:pStyle w:val="style0"/>
        <w:spacing w:lineRule="exact" w:line="584"/>
        <w:ind w:firstLine="643" w:firstLineChars="200"/>
        <w:rPr>
          <w:rFonts w:ascii="Times New Roman" w:cs="Times New Roman" w:eastAsia="仿宋_GB2312" w:hAnsi="Times New Roman"/>
          <w:b/>
          <w:color w:val="ff0000"/>
          <w:sz w:val="32"/>
          <w:szCs w:val="32"/>
        </w:rPr>
      </w:pPr>
    </w:p>
    <w:sectPr>
      <w:footerReference w:type="default" r:id="rId2"/>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rFonts w:hint="eastAsia"/>
      </w:rPr>
      <w:t>-</w:t>
    </w:r>
    <w:r>
      <w:rPr/>
      <w:fldChar w:fldCharType="begin"/>
    </w:r>
    <w:r>
      <w:instrText>PAGE   \* MERGEFORMAT</w:instrText>
    </w:r>
    <w:r>
      <w:rPr/>
      <w:fldChar w:fldCharType="separate"/>
    </w:r>
    <w:r>
      <w:rPr>
        <w:lang w:val="zh-CN"/>
      </w:rPr>
      <w:t>2</w:t>
    </w:r>
    <w:r>
      <w:rPr>
        <w:lang w:val="zh-CN"/>
      </w:rPr>
      <w:fldChar w:fldCharType="end"/>
    </w:r>
    <w:r>
      <w:rPr>
        <w:rFonts w:hint="eastAsia"/>
      </w:rPr>
      <w:t>-</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ADF654B"/>
    <w:lvl w:ilvl="0">
      <w:start w:val="5"/>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rFonts w:ascii="Times New Roman" w:cs="Times New Roman" w:eastAsia="宋体" w:hAnsi="Times New Roman"/>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rFonts w:ascii="Times New Roman" w:cs="Times New Roman" w:eastAsia="宋体" w:hAnsi="Times New Roman"/>
      <w:sz w:val="18"/>
      <w:szCs w:val="18"/>
    </w:rPr>
  </w:style>
  <w:style w:type="paragraph" w:styleId="style19">
    <w:name w:val="toc 1"/>
    <w:basedOn w:val="style0"/>
    <w:next w:val="style0"/>
    <w:qFormat/>
    <w:uiPriority w:val="39"/>
    <w:pPr/>
    <w:rPr>
      <w:rFonts w:ascii="Times New Roman" w:cs="Times New Roman" w:eastAsia="宋体" w:hAnsi="Times New Roman"/>
      <w:szCs w:val="24"/>
    </w:rPr>
  </w:style>
  <w:style w:type="paragraph" w:styleId="style29">
    <w:name w:val="footnote text"/>
    <w:basedOn w:val="style0"/>
    <w:next w:val="style29"/>
    <w:link w:val="style4101"/>
    <w:qFormat/>
    <w:uiPriority w:val="99"/>
    <w:pPr>
      <w:snapToGrid w:val="false"/>
      <w:jc w:val="left"/>
    </w:pPr>
    <w:rPr>
      <w:rFonts w:ascii="Calibri" w:cs="Times New Roman" w:eastAsia="宋体" w:hAnsi="Calibri"/>
      <w:sz w:val="18"/>
      <w:szCs w:val="18"/>
    </w:rPr>
  </w:style>
  <w:style w:type="paragraph" w:styleId="style20">
    <w:name w:val="toc 2"/>
    <w:basedOn w:val="style0"/>
    <w:next w:val="style0"/>
    <w:qFormat/>
    <w:uiPriority w:val="39"/>
    <w:pPr>
      <w:ind w:left="420" w:leftChars="200"/>
    </w:pPr>
    <w:rPr>
      <w:rFonts w:ascii="Times New Roman" w:cs="Times New Roman" w:eastAsia="宋体" w:hAnsi="Times New Roman"/>
      <w:szCs w:val="24"/>
    </w:rPr>
  </w:style>
  <w:style w:type="character" w:styleId="style38">
    <w:name w:val="footnote reference"/>
    <w:next w:val="style38"/>
    <w:qFormat/>
    <w:uiPriority w:val="99"/>
    <w:rPr>
      <w:vertAlign w:val="superscript"/>
    </w:rPr>
  </w:style>
  <w:style w:type="character" w:customStyle="1" w:styleId="style4097">
    <w:name w:val="页眉 字符"/>
    <w:basedOn w:val="style65"/>
    <w:next w:val="style4097"/>
    <w:link w:val="style31"/>
    <w:qFormat/>
    <w:uiPriority w:val="99"/>
    <w:rPr>
      <w:rFonts w:ascii="Times New Roman" w:cs="Times New Roman" w:eastAsia="宋体" w:hAnsi="Times New Roman"/>
      <w:sz w:val="18"/>
      <w:szCs w:val="18"/>
    </w:rPr>
  </w:style>
  <w:style w:type="character" w:customStyle="1" w:styleId="style4098">
    <w:name w:val="页脚 字符"/>
    <w:basedOn w:val="style65"/>
    <w:next w:val="style4098"/>
    <w:link w:val="style32"/>
    <w:qFormat/>
    <w:uiPriority w:val="99"/>
    <w:rPr>
      <w:rFonts w:ascii="Times New Roman" w:cs="Times New Roman" w:eastAsia="宋体" w:hAnsi="Times New Roman"/>
      <w:sz w:val="18"/>
      <w:szCs w:val="18"/>
    </w:rPr>
  </w:style>
  <w:style w:type="character" w:customStyle="1" w:styleId="style4099">
    <w:name w:val="批注框文本 字符"/>
    <w:basedOn w:val="style65"/>
    <w:next w:val="style4099"/>
    <w:link w:val="style153"/>
    <w:qFormat/>
    <w:uiPriority w:val="99"/>
    <w:rPr>
      <w:sz w:val="18"/>
      <w:szCs w:val="18"/>
    </w:rPr>
  </w:style>
  <w:style w:type="paragraph" w:customStyle="1" w:styleId="style4100">
    <w:name w:val="Default"/>
    <w:next w:val="style4100"/>
    <w:qFormat/>
    <w:uiPriority w:val="0"/>
    <w:pPr>
      <w:widowControl w:val="false"/>
      <w:autoSpaceDE w:val="false"/>
      <w:autoSpaceDN w:val="false"/>
      <w:adjustRightInd w:val="false"/>
    </w:pPr>
    <w:rPr>
      <w:rFonts w:ascii="Times New Roman" w:cs="Times New Roman" w:eastAsia="宋体" w:hAnsi="Times New Roman"/>
      <w:color w:val="000000"/>
      <w:kern w:val="0"/>
      <w:sz w:val="24"/>
      <w:szCs w:val="24"/>
      <w:lang w:val="en-US" w:bidi="ar-SA" w:eastAsia="zh-CN"/>
    </w:rPr>
  </w:style>
  <w:style w:type="character" w:customStyle="1" w:styleId="style4101">
    <w:name w:val="脚注文本 字符"/>
    <w:basedOn w:val="style65"/>
    <w:next w:val="style4101"/>
    <w:link w:val="style29"/>
    <w:qFormat/>
    <w:uiPriority w:val="99"/>
    <w:rPr>
      <w:rFonts w:ascii="Calibri" w:cs="Times New Roman" w:eastAsia="宋体" w:hAnsi="Calibri"/>
      <w:sz w:val="18"/>
      <w:szCs w:val="18"/>
    </w:rPr>
  </w:style>
  <w:style w:type="paragraph" w:customStyle="1" w:styleId="style4102">
    <w:name w:val="单元格样式1"/>
    <w:basedOn w:val="style0"/>
    <w:next w:val="style4102"/>
    <w:qFormat/>
    <w:uiPriority w:val="0"/>
    <w:pPr>
      <w:widowControl/>
      <w:jc w:val="center"/>
    </w:pPr>
    <w:rPr>
      <w:rFonts w:ascii="方正书宋_GBK" w:cs="方正书宋_GBK" w:eastAsia="方正书宋_GBK" w:hAnsi="方正书宋_GBK"/>
      <w:b/>
      <w:kern w:val="0"/>
      <w:szCs w:val="24"/>
      <w:lang w:eastAsia="uk-UA"/>
    </w:rPr>
  </w:style>
  <w:style w:type="paragraph" w:customStyle="1" w:styleId="style4103">
    <w:name w:val="单元格样式4"/>
    <w:basedOn w:val="style0"/>
    <w:next w:val="style4103"/>
    <w:qFormat/>
    <w:uiPriority w:val="0"/>
    <w:pPr>
      <w:widowControl/>
      <w:jc w:val="right"/>
    </w:pPr>
    <w:rPr>
      <w:rFonts w:ascii="方正书宋_GBK" w:cs="方正书宋_GBK" w:eastAsia="方正书宋_GBK" w:hAnsi="方正书宋_GBK"/>
      <w:kern w:val="0"/>
      <w:szCs w:val="24"/>
      <w:lang w:eastAsia="uk-UA"/>
    </w:rPr>
  </w:style>
  <w:style w:type="paragraph" w:customStyle="1" w:styleId="style4104">
    <w:name w:val="单元格样式2"/>
    <w:basedOn w:val="style0"/>
    <w:next w:val="style4104"/>
    <w:qFormat/>
    <w:uiPriority w:val="0"/>
    <w:pPr>
      <w:widowControl/>
      <w:jc w:val="left"/>
    </w:pPr>
    <w:rPr>
      <w:rFonts w:ascii="方正书宋_GBK" w:cs="方正书宋_GBK" w:eastAsia="方正书宋_GBK" w:hAnsi="方正书宋_GBK"/>
      <w:kern w:val="0"/>
      <w:szCs w:val="24"/>
      <w:lang w:eastAsia="uk-UA"/>
    </w:rPr>
  </w:style>
  <w:style w:type="paragraph" w:customStyle="1" w:styleId="style4105">
    <w:name w:val="单元格样式3"/>
    <w:basedOn w:val="style0"/>
    <w:next w:val="style4105"/>
    <w:qFormat/>
    <w:uiPriority w:val="0"/>
    <w:pPr>
      <w:widowControl/>
      <w:jc w:val="center"/>
    </w:pPr>
    <w:rPr>
      <w:rFonts w:ascii="方正书宋_GBK" w:cs="方正书宋_GBK" w:eastAsia="方正书宋_GBK" w:hAnsi="方正书宋_GBK"/>
      <w:kern w:val="0"/>
      <w:szCs w:val="24"/>
      <w:lang w:eastAsia="uk-UA"/>
    </w:rPr>
  </w:style>
  <w:style w:type="paragraph" w:customStyle="1" w:styleId="style4106">
    <w:name w:val="单元格样式6"/>
    <w:basedOn w:val="style0"/>
    <w:next w:val="style4106"/>
    <w:qFormat/>
    <w:uiPriority w:val="0"/>
    <w:pPr>
      <w:widowControl/>
      <w:jc w:val="center"/>
    </w:pPr>
    <w:rPr>
      <w:rFonts w:ascii="方正书宋_GBK" w:cs="方正书宋_GBK" w:eastAsia="方正书宋_GBK" w:hAnsi="方正书宋_GBK"/>
      <w:b/>
      <w:kern w:val="0"/>
      <w:szCs w:val="24"/>
      <w:lang w:eastAsia="uk-UA"/>
    </w:rPr>
  </w:style>
  <w:style w:type="paragraph" w:customStyle="1" w:styleId="style4107">
    <w:name w:val="单元格样式7"/>
    <w:basedOn w:val="style0"/>
    <w:next w:val="style4107"/>
    <w:qFormat/>
    <w:uiPriority w:val="0"/>
    <w:pPr>
      <w:widowControl/>
      <w:jc w:val="right"/>
    </w:pPr>
    <w:rPr>
      <w:rFonts w:ascii="方正书宋_GBK" w:cs="方正书宋_GBK" w:eastAsia="方正书宋_GBK" w:hAnsi="方正书宋_GBK"/>
      <w:b/>
      <w:kern w:val="0"/>
      <w:szCs w:val="24"/>
      <w:lang w:eastAsia="uk-UA"/>
    </w:rPr>
  </w:style>
  <w:style w:type="paragraph" w:customStyle="1" w:styleId="style4108">
    <w:name w:val="单元格样式5"/>
    <w:basedOn w:val="style0"/>
    <w:next w:val="style4108"/>
    <w:qFormat/>
    <w:uiPriority w:val="0"/>
    <w:pPr>
      <w:widowControl/>
      <w:jc w:val="left"/>
    </w:pPr>
    <w:rPr>
      <w:rFonts w:ascii="方正书宋_GBK" w:cs="方正书宋_GBK" w:eastAsia="方正书宋_GBK" w:hAnsi="方正书宋_GBK"/>
      <w:b/>
      <w:kern w:val="0"/>
      <w:szCs w:val="24"/>
      <w:lang w:eastAsia="uk-UA"/>
    </w:rPr>
  </w:style>
  <w:style w:type="paragraph" w:customStyle="1" w:styleId="style4109">
    <w:name w:val="插入文本样式-插入职责分类绩效目标文件"/>
    <w:basedOn w:val="style0"/>
    <w:next w:val="style4109"/>
    <w:qFormat/>
    <w:uiPriority w:val="0"/>
    <w:pPr>
      <w:spacing w:before="0" w:after="0" w:lineRule="exact" w:line="500"/>
      <w:ind w:firstLine="560"/>
      <w:jc w:val="left"/>
      <w:outlineLvl w:val="9"/>
    </w:pPr>
    <w:rPr>
      <w:rFonts w:ascii="Times New Roman" w:cs="Times New Roman" w:eastAsia="方正仿宋_GBK" w:hAnsi="Times New Roman"/>
      <w:sz w:val="28"/>
    </w:rPr>
  </w:style>
  <w:style w:type="paragraph" w:customStyle="1" w:styleId="style4110">
    <w:name w:val="插入文本样式-插入实现年度发展规划目标的保障措施文件"/>
    <w:basedOn w:val="style0"/>
    <w:next w:val="style4110"/>
    <w:qFormat/>
    <w:uiPriority w:val="0"/>
    <w:pPr>
      <w:spacing w:before="0" w:after="0" w:lineRule="exact" w:line="500"/>
      <w:ind w:firstLine="560"/>
      <w:jc w:val="left"/>
      <w:outlineLvl w:val="9"/>
    </w:pPr>
    <w:rPr>
      <w:rFonts w:ascii="Times New Roman" w:cs="Times New Roman" w:eastAsia="方正仿宋_GBK" w:hAnsi="Times New Roman"/>
      <w:sz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4BA3-7C5F-4917-A3EB-75C8F65D075B}">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10210</Words>
  <Pages>25</Pages>
  <Characters>11082</Characters>
  <Application>WPS Office</Application>
  <DocSecurity>0</DocSecurity>
  <Paragraphs>1272</Paragraphs>
  <ScaleCrop>false</ScaleCrop>
  <Company>Microsoft</Company>
  <LinksUpToDate>false</LinksUpToDate>
  <CharactersWithSpaces>11411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2023-02-07T08:07:00Z</dcterms:created>
  <dc:creator>guest</dc:creator>
  <lastModifiedBy>ELZ-AN00</lastModifiedBy>
  <lastPrinted>2022-01-26T02:42:00Z</lastPrinted>
  <dcterms:modified xsi:type="dcterms:W3CDTF">2024-05-15T08:03:00Z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10ae2323f7eb4903852d8a97cb83af69_23</vt:lpwstr>
  </property>
</Properties>
</file>