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永清县财政局“十四五”工作</w:t>
      </w:r>
      <w:r>
        <w:rPr>
          <w:rFonts w:ascii="方正小标宋简体" w:hAnsi="Times New Roman" w:eastAsia="方正小标宋简体"/>
          <w:sz w:val="44"/>
          <w:szCs w:val="44"/>
        </w:rPr>
        <w:t>规</w:t>
      </w:r>
      <w:r>
        <w:rPr>
          <w:rFonts w:hint="eastAsia" w:ascii="方正小标宋简体" w:hAnsi="Times New Roman" w:eastAsia="方正小标宋简体"/>
          <w:sz w:val="44"/>
          <w:szCs w:val="44"/>
        </w:rPr>
        <w:t>划</w:t>
      </w:r>
    </w:p>
    <w:p>
      <w:pPr>
        <w:spacing w:line="540" w:lineRule="exact"/>
        <w:jc w:val="center"/>
        <w:rPr>
          <w:rFonts w:ascii="楷体_GB2312" w:hAnsi="Times New Roman" w:eastAsia="楷体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>
      <w:pPr>
        <w:tabs>
          <w:tab w:val="left" w:pos="3066"/>
        </w:tabs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发展机遇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“十四五”时期是我国全面建成小康社会、实现第一个百年奋斗目标之后，乘势而上开启全面建设社会主义现代化国家新征程、向第二个百年奋斗目标进军的第一个五年。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十四五”时期，京津冀协同发展</w:t>
      </w:r>
      <w:r>
        <w:rPr>
          <w:rFonts w:hint="eastAsia" w:ascii="Times New Roman" w:hAnsi="Times New Roman" w:eastAsia="仿宋_GB2312"/>
          <w:sz w:val="32"/>
          <w:szCs w:val="32"/>
        </w:rPr>
        <w:t>和临空经济区建设</w:t>
      </w:r>
      <w:r>
        <w:rPr>
          <w:rFonts w:ascii="Times New Roman" w:hAnsi="Times New Roman" w:eastAsia="仿宋_GB2312"/>
          <w:sz w:val="32"/>
          <w:szCs w:val="32"/>
        </w:rPr>
        <w:t>依然是永清最大、最现实、最直接的机遇，需坚持在发展中服务、在服务中发展，找准工作突破口和着力点，用足用好京津冀协同发展</w:t>
      </w:r>
      <w:r>
        <w:rPr>
          <w:rFonts w:hint="eastAsia" w:ascii="Times New Roman" w:hAnsi="Times New Roman" w:eastAsia="仿宋_GB2312"/>
          <w:sz w:val="32"/>
          <w:szCs w:val="32"/>
        </w:rPr>
        <w:t>和临空经济区建设</w:t>
      </w:r>
      <w:r>
        <w:rPr>
          <w:rFonts w:ascii="Times New Roman" w:hAnsi="Times New Roman" w:eastAsia="仿宋_GB2312"/>
          <w:sz w:val="32"/>
          <w:szCs w:val="32"/>
        </w:rPr>
        <w:t>各项政策。财政部门将围绕全县“十四五”规划确定的重点方向和项目，科学安排财政预算，加大政策和资金的支持力度，推动更高水平、更多领域与京津对接融合，</w:t>
      </w:r>
      <w:r>
        <w:rPr>
          <w:rFonts w:hint="eastAsia" w:ascii="Times New Roman" w:hAnsi="Times New Roman" w:eastAsia="仿宋_GB2312"/>
          <w:sz w:val="32"/>
          <w:szCs w:val="32"/>
        </w:rPr>
        <w:t>助力永清争列全市高质量发展第一方阵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066"/>
        </w:tabs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指导思想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我们将以习近平新时代中国特色社会主义思想为指导，全面贯彻党的十九大和十九届二中、三中、四中、五中全会精神，统筹推进“五位一体”总体布局和“四个全面”战略布局，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立足新发展阶段，贯彻新发展理念，融入新发展格局，</w:t>
      </w:r>
      <w:r>
        <w:rPr>
          <w:rFonts w:ascii="Times New Roman" w:hAnsi="Times New Roman" w:eastAsia="仿宋_GB2312"/>
          <w:sz w:val="32"/>
          <w:szCs w:val="32"/>
        </w:rPr>
        <w:t>充分发挥财政在国家治理中的基础和重要支柱作用，加快建设现代化经济体系，进一步深化财政改革，强化收支管理，</w:t>
      </w:r>
      <w:r>
        <w:rPr>
          <w:rFonts w:hint="eastAsia" w:ascii="Times New Roman" w:hAnsi="Times New Roman" w:eastAsia="仿宋_GB2312"/>
          <w:sz w:val="32"/>
          <w:szCs w:val="32"/>
        </w:rPr>
        <w:t>防范运行风险，</w:t>
      </w:r>
      <w:r>
        <w:rPr>
          <w:rFonts w:ascii="Times New Roman" w:hAnsi="Times New Roman" w:eastAsia="仿宋_GB2312"/>
          <w:sz w:val="32"/>
          <w:szCs w:val="32"/>
        </w:rPr>
        <w:t>提升公共服务水平，为</w:t>
      </w:r>
      <w:r>
        <w:rPr>
          <w:rFonts w:hint="eastAsia" w:ascii="Times New Roman" w:hAnsi="Times New Roman" w:eastAsia="仿宋_GB2312"/>
          <w:sz w:val="32"/>
          <w:szCs w:val="32"/>
        </w:rPr>
        <w:t>建设“临空强县、大美永清”</w:t>
      </w:r>
      <w:r>
        <w:rPr>
          <w:rFonts w:ascii="Times New Roman" w:hAnsi="Times New Roman" w:eastAsia="仿宋_GB2312"/>
          <w:sz w:val="32"/>
          <w:szCs w:val="32"/>
        </w:rPr>
        <w:t>贡献财政力量。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财政收入目标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“十四五”期间我县一般公共预算收入</w:t>
      </w:r>
      <w:r>
        <w:rPr>
          <w:rFonts w:hint="eastAsia" w:ascii="Times New Roman" w:hAnsi="Times New Roman" w:eastAsia="仿宋_GB2312"/>
          <w:sz w:val="32"/>
          <w:szCs w:val="32"/>
        </w:rPr>
        <w:t>年均增长1</w:t>
      </w:r>
      <w:r>
        <w:rPr>
          <w:rFonts w:ascii="Times New Roman" w:hAnsi="Times New Roman" w:eastAsia="仿宋_GB2312"/>
          <w:sz w:val="32"/>
          <w:szCs w:val="32"/>
        </w:rPr>
        <w:t>7.5</w:t>
      </w:r>
      <w:r>
        <w:rPr>
          <w:rFonts w:hint="eastAsia" w:ascii="Times New Roman" w:hAnsi="Times New Roman" w:eastAsia="仿宋_GB2312"/>
          <w:sz w:val="32"/>
          <w:szCs w:val="32"/>
        </w:rPr>
        <w:t>%以上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“十四五”重点工作</w:t>
      </w:r>
    </w:p>
    <w:p>
      <w:pPr>
        <w:tabs>
          <w:tab w:val="left" w:pos="3066"/>
        </w:tabs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（一）坚持突出重点，积极推进高质量发展。</w:t>
      </w: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b/>
          <w:bCs/>
          <w:sz w:val="32"/>
          <w:szCs w:val="32"/>
        </w:rPr>
        <w:t>着力推进园区建设。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设立园区发展基金，支持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招商引资和项目建设，实施园区倍增计划。</w:t>
      </w:r>
      <w:r>
        <w:rPr>
          <w:rFonts w:ascii="Times New Roman" w:hAnsi="Times New Roman" w:eastAsia="仿宋_GB2312"/>
          <w:sz w:val="32"/>
          <w:szCs w:val="32"/>
        </w:rPr>
        <w:t>同时，以腾笼换鸟为抓手，破解各园区要素制约、盘活低效闲置用地，实现快速突破发展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把工业园区建设成为经济发展的“主战场”、</w:t>
      </w:r>
      <w:r>
        <w:rPr>
          <w:rFonts w:hint="eastAsia" w:ascii="仿宋_GB2312" w:hAnsi="Arial" w:eastAsia="仿宋_GB2312" w:cs="Arial"/>
          <w:color w:val="000000"/>
          <w:spacing w:val="8"/>
          <w:sz w:val="32"/>
          <w:szCs w:val="32"/>
          <w:shd w:val="clear" w:color="auto" w:fill="FFFFFF"/>
        </w:rPr>
        <w:t>产业升级的新引擎、营商环境的示范区、改革创新的领头者。</w:t>
      </w:r>
      <w:r>
        <w:rPr>
          <w:rFonts w:ascii="Times New Roman" w:hAnsi="Times New Roman" w:eastAsia="仿宋_GB2312"/>
          <w:b/>
          <w:sz w:val="32"/>
          <w:szCs w:val="32"/>
        </w:rPr>
        <w:t>二是</w:t>
      </w:r>
      <w:r>
        <w:rPr>
          <w:rFonts w:ascii="Times New Roman" w:hAnsi="Times New Roman" w:eastAsia="仿宋_GB2312"/>
          <w:b/>
          <w:bCs/>
          <w:sz w:val="32"/>
          <w:szCs w:val="32"/>
        </w:rPr>
        <w:t>支持构建现代产业体系。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围绕“4+1”产业定位和“1+2”产业集群，</w:t>
      </w:r>
      <w:r>
        <w:rPr>
          <w:rFonts w:hint="eastAsia" w:ascii="仿宋_GB2312" w:eastAsia="仿宋_GB2312"/>
          <w:bCs/>
          <w:sz w:val="32"/>
          <w:szCs w:val="32"/>
        </w:rPr>
        <w:t>充分运用财政政策的引导作用，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通过政府引导基金、创业基金等多种方式，打造高端制造、商贸物流、康养文旅、现代都市农业等重点产业，发展临空经济；同时，助力打造服装创新设计、高端玻璃产业及核雕产业集群，</w:t>
      </w:r>
      <w:r>
        <w:rPr>
          <w:rFonts w:hint="eastAsia" w:eastAsia="仿宋_GB2312"/>
          <w:sz w:val="32"/>
          <w:szCs w:val="32"/>
        </w:rPr>
        <w:t>支持构建现代</w:t>
      </w:r>
      <w:r>
        <w:rPr>
          <w:rFonts w:hint="eastAsia" w:ascii="仿宋_GB2312" w:eastAsia="仿宋_GB2312"/>
          <w:sz w:val="32"/>
          <w:szCs w:val="32"/>
        </w:rPr>
        <w:t>产业体系。</w:t>
      </w:r>
      <w:r>
        <w:rPr>
          <w:rFonts w:ascii="Times New Roman" w:hAnsi="Times New Roman" w:eastAsia="仿宋_GB2312"/>
          <w:b/>
          <w:sz w:val="32"/>
          <w:szCs w:val="32"/>
        </w:rPr>
        <w:t>三是</w:t>
      </w:r>
      <w:r>
        <w:rPr>
          <w:rFonts w:ascii="Times New Roman" w:hAnsi="Times New Roman" w:eastAsia="仿宋_GB2312"/>
          <w:b/>
          <w:bCs/>
          <w:sz w:val="32"/>
          <w:szCs w:val="32"/>
        </w:rPr>
        <w:t>支持做好城乡建设文章。</w:t>
      </w:r>
      <w:r>
        <w:rPr>
          <w:rFonts w:ascii="Times New Roman" w:hAnsi="Times New Roman" w:eastAsia="仿宋_GB2312"/>
          <w:sz w:val="32"/>
          <w:szCs w:val="32"/>
        </w:rPr>
        <w:t>用足用好积极的财政政策，加大基础设施补短板力度，支持完善路网工程，推进交通一体化；支持污水处理厂、雨污水分流等工程建设，全面提升县域承载能力，为未来发展奠定良好基础。</w:t>
      </w:r>
      <w:r>
        <w:rPr>
          <w:rFonts w:ascii="Times New Roman" w:hAnsi="Times New Roman" w:eastAsia="仿宋_GB2312"/>
          <w:b/>
          <w:sz w:val="32"/>
          <w:szCs w:val="32"/>
        </w:rPr>
        <w:t>四是</w:t>
      </w:r>
      <w:r>
        <w:rPr>
          <w:rFonts w:ascii="Times New Roman" w:hAnsi="Times New Roman" w:eastAsia="仿宋_GB2312"/>
          <w:b/>
          <w:bCs/>
          <w:sz w:val="32"/>
          <w:szCs w:val="32"/>
        </w:rPr>
        <w:t>促进民营经济发展。</w:t>
      </w:r>
      <w:r>
        <w:rPr>
          <w:rFonts w:ascii="Times New Roman" w:hAnsi="Times New Roman" w:eastAsia="仿宋_GB2312"/>
          <w:sz w:val="32"/>
          <w:szCs w:val="32"/>
        </w:rPr>
        <w:t>灵活运用财政政策工具，支持中小企业通过科技创新实现转型升级，培育壮大市场主体；引导和撬动金融资源，</w:t>
      </w:r>
      <w:r>
        <w:rPr>
          <w:rFonts w:ascii="Times New Roman" w:hAnsi="Times New Roman" w:eastAsia="仿宋_GB2312"/>
          <w:kern w:val="0"/>
          <w:sz w:val="32"/>
          <w:szCs w:val="32"/>
        </w:rPr>
        <w:t>支持做大做强财政融资担保，缓解中小微企业融资难问题。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tabs>
          <w:tab w:val="left" w:pos="3066"/>
        </w:tabs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2.坚持开源节流，保障财政平稳运行。</w:t>
      </w: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b/>
          <w:bCs/>
          <w:sz w:val="32"/>
          <w:szCs w:val="32"/>
        </w:rPr>
        <w:t>促进财政收入提质增量。</w:t>
      </w:r>
      <w:r>
        <w:rPr>
          <w:rFonts w:ascii="Times New Roman" w:hAnsi="Times New Roman" w:eastAsia="仿宋_GB2312"/>
          <w:sz w:val="32"/>
          <w:szCs w:val="32"/>
        </w:rPr>
        <w:t>加强对重点领域、重点行业、重点企业的</w:t>
      </w:r>
      <w:r>
        <w:rPr>
          <w:rStyle w:val="10"/>
          <w:rFonts w:ascii="Times New Roman" w:hAnsi="Times New Roman" w:eastAsia="仿宋_GB2312"/>
          <w:sz w:val="32"/>
          <w:szCs w:val="32"/>
        </w:rPr>
        <w:t>跟踪分析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Style w:val="10"/>
          <w:rFonts w:ascii="Times New Roman" w:hAnsi="Times New Roman" w:eastAsia="仿宋_GB2312"/>
          <w:sz w:val="32"/>
          <w:szCs w:val="32"/>
        </w:rPr>
        <w:t>加强</w:t>
      </w:r>
      <w:r>
        <w:rPr>
          <w:rFonts w:ascii="Times New Roman" w:hAnsi="Times New Roman" w:eastAsia="仿宋_GB2312"/>
          <w:sz w:val="32"/>
          <w:szCs w:val="32"/>
        </w:rPr>
        <w:t>税收</w:t>
      </w:r>
      <w:r>
        <w:rPr>
          <w:rStyle w:val="10"/>
          <w:rFonts w:ascii="Times New Roman" w:hAnsi="Times New Roman" w:eastAsia="仿宋_GB2312"/>
          <w:sz w:val="32"/>
          <w:szCs w:val="32"/>
        </w:rPr>
        <w:t>源头管控，</w:t>
      </w:r>
      <w:r>
        <w:rPr>
          <w:rFonts w:ascii="Times New Roman" w:hAnsi="Times New Roman" w:eastAsia="仿宋_GB2312"/>
          <w:sz w:val="32"/>
          <w:szCs w:val="32"/>
        </w:rPr>
        <w:t>防止跑冒滴漏；督促执收执罚部门做好非税征管工作，做到应收尽收、及时足额入库；加强与项目主管部门联系，及时</w:t>
      </w:r>
      <w:r>
        <w:rPr>
          <w:rStyle w:val="10"/>
          <w:rFonts w:ascii="Times New Roman" w:hAnsi="Times New Roman" w:eastAsia="仿宋_GB2312"/>
          <w:sz w:val="32"/>
          <w:szCs w:val="32"/>
        </w:rPr>
        <w:t>沟通情况，</w:t>
      </w:r>
      <w:r>
        <w:rPr>
          <w:rFonts w:ascii="Times New Roman" w:hAnsi="Times New Roman" w:eastAsia="仿宋_GB2312"/>
          <w:sz w:val="32"/>
          <w:szCs w:val="32"/>
        </w:rPr>
        <w:t>促进项目早立项、早开工、早达效、早纳税。</w:t>
      </w:r>
      <w:r>
        <w:rPr>
          <w:rFonts w:ascii="Times New Roman" w:hAnsi="Times New Roman" w:eastAsia="仿宋_GB2312"/>
          <w:b/>
          <w:sz w:val="32"/>
          <w:szCs w:val="32"/>
        </w:rPr>
        <w:t>二是</w:t>
      </w:r>
      <w:r>
        <w:rPr>
          <w:rFonts w:ascii="Times New Roman" w:hAnsi="Times New Roman" w:eastAsia="仿宋_GB2312"/>
          <w:b/>
          <w:bCs/>
          <w:sz w:val="32"/>
          <w:szCs w:val="32"/>
        </w:rPr>
        <w:t>强化支出管理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从严控制部门预算调整、追加，严格执行各项经费开支标准，严格规范暂付款管理，切实硬化预算执行约束；坚持“过紧日子”思想，压一般、保重点，严控“三公”经费，切实兜牢保工资、保运转、保基本民生的“三保”底线。</w:t>
      </w:r>
      <w:r>
        <w:rPr>
          <w:rFonts w:ascii="Times New Roman" w:hAnsi="Times New Roman" w:eastAsia="仿宋_GB2312"/>
          <w:b/>
          <w:sz w:val="32"/>
          <w:szCs w:val="32"/>
        </w:rPr>
        <w:t>三是</w:t>
      </w:r>
      <w:r>
        <w:rPr>
          <w:rFonts w:ascii="Times New Roman" w:hAnsi="Times New Roman" w:eastAsia="仿宋_GB2312"/>
          <w:b/>
          <w:bCs/>
          <w:sz w:val="32"/>
          <w:szCs w:val="32"/>
        </w:rPr>
        <w:t>积极争取政策和资金支持。</w:t>
      </w:r>
      <w:r>
        <w:rPr>
          <w:rFonts w:ascii="Times New Roman" w:hAnsi="Times New Roman" w:eastAsia="仿宋_GB2312"/>
          <w:sz w:val="32"/>
          <w:szCs w:val="32"/>
        </w:rPr>
        <w:t>围绕交通基础设施、能源、农林水利、生态环保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 xml:space="preserve">国家重大战略项目等重点领域，协同相关部门，高质量谋划筛选项目，及时申报债券需求项目和中央和省、市预算投资项目，积极争取新增债券资金和无偿资金，支持临空经济区及重点项目建设。 </w:t>
      </w:r>
    </w:p>
    <w:p>
      <w:pPr>
        <w:tabs>
          <w:tab w:val="left" w:pos="3066"/>
        </w:tabs>
        <w:spacing w:line="540" w:lineRule="exact"/>
        <w:ind w:firstLine="643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3.坚持民生优先，促进社会和谐进步。</w:t>
      </w:r>
      <w:r>
        <w:rPr>
          <w:rFonts w:ascii="Times New Roman" w:hAnsi="Times New Roman" w:eastAsia="仿宋_GB2312"/>
          <w:bCs/>
          <w:sz w:val="32"/>
          <w:szCs w:val="32"/>
        </w:rPr>
        <w:t>深入落实“以人民为中心”的发展思想，不断优化支出结构，集中财力加大民生投入，倾力推进民生工程，全力办好民生实事，增进人民福祉。加快完善公交车、图书馆、体育馆等公务服务设施，逐步提高教育、文化、社保、就业、医疗、环保等公共服务保障水平，不断提高公教人员收入水平；深入实施乡村振兴战略，全面落实惠农政策；完善脱贫防贫机制，巩固脱贫攻坚成效。</w:t>
      </w:r>
    </w:p>
    <w:p>
      <w:pPr>
        <w:widowControl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4.坚持绩效导向，全面推进科学理财、依法理财。</w:t>
      </w: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b/>
          <w:bCs/>
          <w:sz w:val="32"/>
          <w:szCs w:val="32"/>
        </w:rPr>
        <w:t>深化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管理制度</w:t>
      </w:r>
      <w:r>
        <w:rPr>
          <w:rFonts w:ascii="Times New Roman" w:hAnsi="Times New Roman" w:eastAsia="仿宋_GB2312"/>
          <w:b/>
          <w:bCs/>
          <w:sz w:val="32"/>
          <w:szCs w:val="32"/>
        </w:rPr>
        <w:t>改革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进一步深化预算绩效管理、国库电子支付、政府采购、财政投资评审等财政改革，</w:t>
      </w:r>
      <w:r>
        <w:rPr>
          <w:rFonts w:ascii="Times New Roman" w:hAnsi="Times New Roman" w:eastAsia="仿宋_GB2312"/>
          <w:bCs/>
          <w:sz w:val="32"/>
          <w:szCs w:val="32"/>
        </w:rPr>
        <w:t>全面提升财政资金分配和使用效率、提升财政管理科学化水平。</w:t>
      </w:r>
      <w:r>
        <w:rPr>
          <w:rFonts w:ascii="Times New Roman" w:hAnsi="Times New Roman" w:eastAsia="仿宋_GB2312"/>
          <w:b/>
          <w:sz w:val="32"/>
          <w:szCs w:val="32"/>
        </w:rPr>
        <w:t>二是积极防范和化解债务风险。</w:t>
      </w:r>
      <w:r>
        <w:rPr>
          <w:rFonts w:ascii="Times New Roman" w:hAnsi="Times New Roman" w:eastAsia="仿宋_GB2312"/>
          <w:sz w:val="32"/>
          <w:szCs w:val="32"/>
        </w:rPr>
        <w:t>按照“责权利”和“借用还”相统一的原则，严格政府性债务管理，提高防范和化解风险能力，确保政府性债务保持在合理区间。</w:t>
      </w:r>
      <w:r>
        <w:rPr>
          <w:rFonts w:ascii="Times New Roman" w:hAnsi="Times New Roman" w:eastAsia="仿宋_GB2312"/>
          <w:b/>
          <w:sz w:val="32"/>
          <w:szCs w:val="32"/>
        </w:rPr>
        <w:t>三是加</w:t>
      </w:r>
      <w:r>
        <w:rPr>
          <w:rFonts w:ascii="Times New Roman" w:hAnsi="Times New Roman" w:eastAsia="仿宋_GB2312"/>
          <w:b/>
          <w:bCs/>
          <w:sz w:val="32"/>
          <w:szCs w:val="32"/>
        </w:rPr>
        <w:t>强法制财政建设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深入落实《预算法》、《预算法实施条例》、《政府采购法》、《会计法》等财经法律法规，积极开展法制宣传教育，强化监督检查，进一步规范财政财务管理，严肃财经纪律。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永清县财政局</w:t>
      </w:r>
    </w:p>
    <w:p>
      <w:pPr>
        <w:spacing w:line="540" w:lineRule="exact"/>
        <w:ind w:firstLine="5244" w:firstLineChars="163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zBjYzQxNzNjNDEwNTQxODkyZGI1MDU3MWZlZjI5MDEifQ=="/>
  </w:docVars>
  <w:rsids>
    <w:rsidRoot w:val="00000000"/>
    <w:rsid w:val="50080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B3B3AF1-CCB7-4D88-B2EB-4033C0196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1395</Characters>
  <Lines>0</Lines>
  <Paragraphs>18</Paragraphs>
  <TotalTime>1</TotalTime>
  <ScaleCrop>false</ScaleCrop>
  <LinksUpToDate>false</LinksUpToDate>
  <CharactersWithSpaces>1860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2023-08-22T09:35:00Z</dcterms:created>
  <dc:creator>财政局</dc:creator>
  <cp:lastModifiedBy>Wx</cp:lastModifiedBy>
  <dcterms:modified xsi:type="dcterms:W3CDTF">2023-10-17T09:21:31Z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2CE60E0B00E34A89ABA03CB2C4C65EA5_12</vt:lpwstr>
  </property>
</Properties>
</file>