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3240" w:firstLineChars="900"/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城市综合管理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【概况】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年，永清县城市管理综合行政执法局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(以下简称</w:t>
      </w:r>
      <w:r>
        <w:rPr>
          <w:rFonts w:asciiTheme="minorEastAsia" w:hAnsiTheme="minorEastAsia" w:eastAsiaTheme="minorEastAsia"/>
          <w:sz w:val="24"/>
          <w:szCs w:val="24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)</w:t>
      </w:r>
      <w:r>
        <w:rPr>
          <w:rFonts w:asciiTheme="minorEastAsia" w:hAnsiTheme="minorEastAsia" w:eastAsiaTheme="minorEastAsia"/>
          <w:sz w:val="24"/>
          <w:szCs w:val="24"/>
        </w:rPr>
        <w:t>，为县政府工作部门，机构规格正科级。内设办公室、法制股、市容管理股、督察监察股、宣传教育股、执法信息股6个行政股室，下设城区执法队、经开区执法队、高新区执法队、新城区执法队、规划执法队、数字化城管监督指挥中心6个事业股室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年内，</w:t>
      </w:r>
      <w:r>
        <w:rPr>
          <w:rFonts w:hint="eastAsia" w:asciiTheme="minorEastAsia" w:hAnsiTheme="minorEastAsia" w:eastAsiaTheme="minorEastAsia"/>
          <w:sz w:val="24"/>
          <w:szCs w:val="24"/>
        </w:rPr>
        <w:t>在县委、县政府的坚强领导下，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紧紧围绕中央和省市委关于疫情防控和经济社会发展“双胜利”工作要求，始终秉持“法治管理，精细服务”工作理念，以关注民生、服务群众为重点，以“绣花功夫”实施城市精细化管理，持续开展城市管理水平大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局  长   赵海鹏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副局长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杨俊杰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高艳敏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【市容</w:t>
      </w:r>
      <w:r>
        <w:rPr>
          <w:rFonts w:ascii="黑体" w:hAnsi="黑体" w:eastAsia="黑体"/>
          <w:sz w:val="24"/>
          <w:szCs w:val="24"/>
        </w:rPr>
        <w:t>市貌</w:t>
      </w:r>
      <w:r>
        <w:rPr>
          <w:rFonts w:hint="eastAsia" w:ascii="黑体" w:hAnsi="黑体" w:eastAsia="黑体"/>
          <w:sz w:val="24"/>
          <w:szCs w:val="24"/>
        </w:rPr>
        <w:t xml:space="preserve">管理】  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202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年，</w:t>
      </w:r>
      <w:r>
        <w:rPr>
          <w:rFonts w:asciiTheme="minorEastAsia" w:hAnsiTheme="minorEastAsia" w:eastAsiaTheme="minorEastAsia"/>
          <w:sz w:val="24"/>
          <w:szCs w:val="24"/>
        </w:rPr>
        <w:t>县行政执法局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围绕规范城市运行，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县行政执法局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采取集中整治与专项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治理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相结合，常态化管理与长效落实相结合，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有效保障市容面貌持续改善提升。一是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创新市容管理方式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，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在严格落实市容管理各项措施的基础上，根据工作实际，延长管控时间，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每天早6：00至晚9：00无缝衔接，全面管控，全年累计清理店外经营9650户次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。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二是常态落实管控，每天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组织人力，沿街执法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巡查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清理取缔流动摊点8920人次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。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三是突出重点管控，始终坚持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强化责任担当，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狠抓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市容环境管理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和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环境黑点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整治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，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全力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营造干净整洁有序的环境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，全年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清理条幅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560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条、小广告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49600条</w:t>
      </w:r>
      <w:r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【保障交通运行】  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县行政执法局</w:t>
      </w:r>
      <w:r>
        <w:rPr>
          <w:rFonts w:hint="eastAsia" w:asciiTheme="minorEastAsia" w:hAnsiTheme="minorEastAsia" w:eastAsiaTheme="minorEastAsia"/>
          <w:sz w:val="24"/>
          <w:szCs w:val="24"/>
        </w:rPr>
        <w:t>突出疏管结合，全力提升城区交通运转环境。一方面，引进共享单车。结合永清实际，对城区进行布点设计。按照“先城区、后园区，边投放、边规范”的原则，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</w:t>
      </w:r>
      <w:r>
        <w:rPr>
          <w:rFonts w:hint="eastAsia" w:asciiTheme="minorEastAsia" w:hAnsiTheme="minorEastAsia" w:eastAsiaTheme="minorEastAsia"/>
          <w:sz w:val="24"/>
          <w:szCs w:val="24"/>
        </w:rPr>
        <w:t>累计在主城区投放2000辆助力车，在医院、学校、商场、机关、小区周边划定310个停车点位，有效促进县城交通环境明显好转。另一方面，全面整治电动三、四轮车。以城区秩序综合整治“攻坚月”活动为统揽，在前期府东街、益昌路、文苑路限行的基础上，联合交通局、交警队全面推进城区道路电动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四轮车限行。一是加强执法宣传，拍摄专题宣传片，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</w:t>
      </w:r>
      <w:r>
        <w:rPr>
          <w:rFonts w:hint="eastAsia" w:asciiTheme="minorEastAsia" w:hAnsiTheme="minorEastAsia" w:eastAsiaTheme="minorEastAsia"/>
          <w:sz w:val="24"/>
          <w:szCs w:val="24"/>
        </w:rPr>
        <w:t>制作公告牌66面、公告栏4个，利用网络、微信、城区LED显示屏等媒体发布经营性三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四轮车整治公告。对电动三轮车、四轮车非法行驶的危害性开展广泛宣传，提高广大群众意识，造浓工作分为。二是开展集中整治，与交通局、交警大队组建联合执法队，分组对开展劝返行动，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全年</w:t>
      </w:r>
      <w:r>
        <w:rPr>
          <w:rFonts w:hint="eastAsia" w:asciiTheme="minorEastAsia" w:hAnsiTheme="minorEastAsia" w:eastAsiaTheme="minorEastAsia"/>
          <w:sz w:val="24"/>
          <w:szCs w:val="24"/>
        </w:rPr>
        <w:t>累计劝导电动三四轮车6418辆。三是加大执法力度，针对明珠、一中、医院等三轮车集中的区域加强值守，切实做到查处一起，处理一起，绝不纵容。同时，统筹做好流动摊点取缔、广告牌匾整治等重点工作，活动开展以来，清理流动摊点970处，店外经营685处，流动牌匾15块，小广告3200处，查扣三轮车113辆，教育驾驶员5600余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【数字化城市管理】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年，县行政执法局深入推进数字化城管建设,实现“管理精细化、手段数字化、评价科学化”,构建起职能部门齐抓共管的格局，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永清县数字化城市管理系统首期数据普查范围覆盖永清县城区7.8平方千米，具体范围为：西、北至廊霸路，东至中干渠，南至南环路，包括1个街道办事处，1个乡镇，13个社区居委会。共划分单元网格183个，责任网格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个，网络终端连接1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个部门和单位。普查建库的城市部件分为7大类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eastAsia="zh-CN"/>
        </w:rPr>
        <w:t>（包括公共设施类、道路交通类、市容管理类、园林绿化类、土地房屋类、其他设施类、扩展部件类），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92小类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eastAsia="zh-CN"/>
        </w:rPr>
        <w:t>，部件数量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  <w:t>31074个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将城市事件划分为6大类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  <w:lang w:eastAsia="zh-CN"/>
        </w:rPr>
        <w:t>（包括市容环境类、宣传广告类、施工管理类、突发事件类、街面秩序类、扩展实践类），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68小类。按照“管理精细化、手段数字化、评价科学化”工作要求，将城市管理工作全部纳入数字化信息监管平台，对监管发现的问题，第一时间推送到相关部门予以处置，进一步提高工作效率。</w:t>
      </w:r>
      <w:r>
        <w:rPr>
          <w:rFonts w:hint="eastAsia" w:asciiTheme="minorEastAsia" w:hAnsiTheme="minorEastAsia" w:eastAsiaTheme="minorEastAsia"/>
          <w:sz w:val="24"/>
          <w:szCs w:val="24"/>
        </w:rPr>
        <w:t>截止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年底</w:t>
      </w:r>
      <w:r>
        <w:rPr>
          <w:rFonts w:hint="eastAsia" w:asciiTheme="minorEastAsia" w:hAnsiTheme="minorEastAsia" w:eastAsiaTheme="minorEastAsia"/>
          <w:sz w:val="24"/>
          <w:szCs w:val="24"/>
        </w:rPr>
        <w:t>，累计受理派遣各类有效事、部件案件13125件，按期结案11537件，按期结案率88.77%,结案12811,结案率98.58%，实现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sz w:val="24"/>
          <w:szCs w:val="24"/>
        </w:rPr>
        <w:t>城市管理信息化。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cs="Times New Roman" w:asciiTheme="minorEastAsia" w:hAnsiTheme="minorEastAsia" w:eastAsiaTheme="minorEastAsia"/>
          <w:bCs/>
          <w:sz w:val="24"/>
        </w:rPr>
      </w:pPr>
      <w:r>
        <w:rPr>
          <w:rFonts w:hint="eastAsia" w:ascii="黑体" w:hAnsi="黑体" w:eastAsia="黑体"/>
          <w:sz w:val="24"/>
        </w:rPr>
        <w:t>【</w:t>
      </w:r>
      <w:r>
        <w:rPr>
          <w:rFonts w:hint="eastAsia" w:ascii="黑体" w:hAnsi="黑体" w:eastAsia="黑体"/>
          <w:sz w:val="24"/>
          <w:lang w:eastAsia="zh-CN"/>
        </w:rPr>
        <w:t>队伍建设</w:t>
      </w:r>
      <w:r>
        <w:rPr>
          <w:rFonts w:hint="eastAsia" w:ascii="黑体" w:hAnsi="黑体" w:eastAsia="黑体"/>
          <w:sz w:val="24"/>
        </w:rPr>
        <w:t xml:space="preserve">】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  <w:t>2022年，县行政执法局多措并举强化队伍建设，</w:t>
      </w:r>
      <w:r>
        <w:rPr>
          <w:rFonts w:hint="eastAsia" w:cs="Times New Roman" w:asciiTheme="minorEastAsia" w:hAnsiTheme="minorEastAsia" w:eastAsiaTheme="minorEastAsia"/>
          <w:bCs/>
          <w:sz w:val="24"/>
        </w:rPr>
        <w:t>着力提升执法工作质效。一是抓好城市管理行政执法队伍正规化建设。以城市管理行政执法体制改革为契机，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县行政执法局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强力推进全县城市管理执法队伍“强基础、转作风、树形象”三年行动，改进工作作风，树立良好形象。二是规范职工人事管理制度，不定期对在岗职工进行岗位巡查，进一步规范全局请销假制度和车辆管理制度。三是积极做好专业技术人才引进工作，不断充实城管队伍力量。四是积极组织开展专题法律法规学习。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年内</w:t>
      </w:r>
      <w:r>
        <w:rPr>
          <w:rFonts w:hint="eastAsia" w:cs="Times New Roman" w:asciiTheme="minorEastAsia" w:hAnsiTheme="minorEastAsia" w:eastAsiaTheme="minorEastAsia"/>
          <w:bCs/>
          <w:sz w:val="24"/>
        </w:rPr>
        <w:t>落实行政执法人员培训117人次，行政执法人员持证上岗率达到100%。推进信息公开，在永清县信息公开网站等媒体公开信息22篇，促进城市管理工作科学化、法制化和规范化。通过一系列的活动，提高</w:t>
      </w:r>
      <w:r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  <w:t>了</w:t>
      </w:r>
      <w:r>
        <w:rPr>
          <w:rFonts w:hint="eastAsia" w:cs="Times New Roman" w:asciiTheme="minorEastAsia" w:hAnsiTheme="minorEastAsia" w:eastAsiaTheme="minorEastAsia"/>
          <w:bCs/>
          <w:sz w:val="24"/>
        </w:rPr>
        <w:t>城管执法人员的宗旨意识、服务理念、办案质量、依法行政和处理突发事件能力。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0" w:firstLineChars="0"/>
        <w:textAlignment w:val="auto"/>
        <w:rPr>
          <w:rStyle w:val="4"/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黑体" w:hAnsi="黑体" w:eastAsia="黑体" w:cs="黑体"/>
          <w:sz w:val="24"/>
          <w:szCs w:val="24"/>
        </w:rPr>
        <w:t>【</w:t>
      </w:r>
      <w:r>
        <w:rPr>
          <w:rStyle w:val="4"/>
          <w:rFonts w:hint="eastAsia" w:ascii="黑体" w:hAnsi="黑体" w:eastAsia="黑体" w:cs="黑体"/>
          <w:sz w:val="24"/>
          <w:szCs w:val="24"/>
          <w:lang w:eastAsia="zh-CN"/>
        </w:rPr>
        <w:t>执法管控</w:t>
      </w:r>
      <w:r>
        <w:rPr>
          <w:rStyle w:val="4"/>
          <w:rFonts w:hint="eastAsia" w:ascii="黑体" w:hAnsi="黑体" w:eastAsia="黑体" w:cs="黑体"/>
          <w:sz w:val="24"/>
          <w:szCs w:val="24"/>
        </w:rPr>
        <w:t>】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 xml:space="preserve"> 2022年，县行政执法局突出执法管控，全力保障各项重点高效落实。一是持续深化大气污染防治工作，加强</w:t>
      </w:r>
      <w:r>
        <w:rPr>
          <w:rStyle w:val="4"/>
          <w:rFonts w:hint="eastAsia" w:ascii="宋体" w:hAnsi="宋体" w:eastAsia="宋体" w:cs="宋体"/>
          <w:sz w:val="24"/>
          <w:szCs w:val="24"/>
        </w:rPr>
        <w:t>渣土</w:t>
      </w: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t>车</w:t>
      </w:r>
      <w:r>
        <w:rPr>
          <w:rStyle w:val="4"/>
          <w:rFonts w:hint="eastAsia" w:ascii="宋体" w:hAnsi="宋体" w:eastAsia="宋体" w:cs="宋体"/>
          <w:sz w:val="24"/>
          <w:szCs w:val="24"/>
        </w:rPr>
        <w:t>监管，抽调专人24小时对城区进行巡查，对违规渣土车发现一起，重罚一起。</w:t>
      </w: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t>全年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累计</w:t>
      </w:r>
      <w:r>
        <w:rPr>
          <w:rStyle w:val="4"/>
          <w:rFonts w:hint="eastAsia" w:ascii="宋体" w:hAnsi="宋体" w:eastAsia="宋体" w:cs="宋体"/>
          <w:sz w:val="24"/>
          <w:szCs w:val="24"/>
        </w:rPr>
        <w:t>查处违规渣土运输车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sz w:val="24"/>
          <w:szCs w:val="24"/>
        </w:rPr>
        <w:t>辆，处罚金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10000</w:t>
      </w:r>
      <w:r>
        <w:rPr>
          <w:rStyle w:val="4"/>
          <w:rFonts w:hint="eastAsia" w:ascii="宋体" w:hAnsi="宋体" w:eastAsia="宋体" w:cs="宋体"/>
          <w:sz w:val="24"/>
          <w:szCs w:val="24"/>
        </w:rPr>
        <w:t>元。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二是不断加大违章建筑整治力度，</w:t>
      </w: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t>坚持预防为主、治理为辅的原则，对县城区加强巡查监管，确保城区违法建筑做到早发现、早教育、早处理。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【疫情防控】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2022年，</w:t>
      </w:r>
      <w:r>
        <w:rPr>
          <w:rFonts w:hint="eastAsia" w:ascii="宋体" w:hAnsi="宋体"/>
          <w:sz w:val="24"/>
        </w:rPr>
        <w:t>面对疫情，全局所有工作人员160人取消节假日，积极参与到防疫行动当中。同时，组织协调局各股室（队）结合各自职能，多措并举，全力以赴做好疫情防控工作，为人民群众健康保驾护航。一是做好城区沿街门店百盛商城防疫。对分管的1117家沿街门店进行管控，督促商家及时进行核酸检测，依法取缔店外摆放售货。二是加强包联小区（港悦金督、瑞嘉苑）执勤工作。对进入小区的人和车辆详细登记和询问，做到逢车必查、逢人必检，同时组织小区的核酸检测工作，全力保障小区防疫工作有序进行。三是顾全大局，配合做好全县疫情防控工作。抽调40人，配合公安部门做好里澜城、别古庄、苑家务、琥珀营、龙虎庄等重点县界卡口执勤；抽调10人配合交通局做好高速永清北口疫情防控工作；抽调3人做好隔离酒店管控工作；抽调5人做好武隆市场疫情防控工作；抽调20人参与全县封控工作；抽调5人配合大辛阁做好流动商贩清理工作，保障全县防疫工作平稳有序推进。四是加大疫情防控知识宣传。出动12辆执法车辆在城区范围内巡回播放疫情防控广播，确保人人知晓并积极配合疫情防控工作，营造“全民参与、全民抗疫”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7680" w:firstLineChars="3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（陈宇琦）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GFiYjExNTk3ZWIzYTM0MDcxYWQ1YWU2YjVhNjUifQ=="/>
  </w:docVars>
  <w:rsids>
    <w:rsidRoot w:val="1F4A3F44"/>
    <w:rsid w:val="05AB2C93"/>
    <w:rsid w:val="08612C47"/>
    <w:rsid w:val="0BA44C60"/>
    <w:rsid w:val="14076907"/>
    <w:rsid w:val="1F4A3F44"/>
    <w:rsid w:val="527138F0"/>
    <w:rsid w:val="5546664B"/>
    <w:rsid w:val="662F646B"/>
    <w:rsid w:val="6E6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2484</Words>
  <Characters>2596</Characters>
  <Lines>0</Lines>
  <Paragraphs>0</Paragraphs>
  <TotalTime>5</TotalTime>
  <ScaleCrop>false</ScaleCrop>
  <LinksUpToDate>false</LinksUpToDate>
  <CharactersWithSpaces>2683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2023-03-20T01:13:00Z</dcterms:created>
  <dc:creator>Administrator</dc:creator>
  <cp:lastModifiedBy>Administrator</cp:lastModifiedBy>
  <dcterms:modified xsi:type="dcterms:W3CDTF">2023-03-27T02:09:39Z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A4D5F1F0962C484690CB6E9984A785E0</vt:lpwstr>
  </property>
</Properties>
</file>