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32"/>
          <w:szCs w:val="32"/>
        </w:rPr>
        <w:t>医疗机构放射性职业病危害建设项目竣工验收流程图</w:t>
      </w:r>
    </w:p>
    <w:bookmarkEnd w:id="0"/>
    <w:tbl>
      <w:tblPr>
        <w:tblStyle w:val="6"/>
        <w:tblW w:w="14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3163"/>
        <w:gridCol w:w="2161"/>
        <w:gridCol w:w="2267"/>
        <w:gridCol w:w="3477"/>
        <w:gridCol w:w="2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465" w:type="dxa"/>
            <w:tcBorders>
              <w:top w:val="single" w:color="auto" w:sz="18" w:space="0"/>
              <w:lef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26" o:spid="_x0000_s1026" o:spt="20" style="position:absolute;left:0pt;margin-left:-1.45pt;margin-top:1.55pt;height:48.2pt;width:66.65pt;z-index:2516500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时</w:t>
            </w:r>
          </w:p>
          <w:p>
            <w:pPr>
              <w:ind w:firstLine="1155" w:firstLineChars="550"/>
              <w:rPr>
                <w:szCs w:val="21"/>
              </w:rPr>
            </w:pPr>
            <w:r>
              <w:rPr>
                <w:rFonts w:hint="eastAsia"/>
                <w:szCs w:val="21"/>
              </w:rPr>
              <w:t>限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工作流程</w:t>
            </w:r>
          </w:p>
        </w:tc>
        <w:tc>
          <w:tcPr>
            <w:tcW w:w="3163" w:type="dxa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3个工作日</w:t>
            </w:r>
          </w:p>
        </w:tc>
        <w:tc>
          <w:tcPr>
            <w:tcW w:w="4428" w:type="dxa"/>
            <w:gridSpan w:val="2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15个工作日</w:t>
            </w:r>
          </w:p>
        </w:tc>
        <w:tc>
          <w:tcPr>
            <w:tcW w:w="3477" w:type="dxa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10个工作日</w:t>
            </w:r>
          </w:p>
        </w:tc>
        <w:tc>
          <w:tcPr>
            <w:tcW w:w="2459" w:type="dxa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465" w:type="dxa"/>
            <w:vMerge w:val="restar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受理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vMerge w:val="restart"/>
          </w:tcPr>
          <w:p>
            <w:pPr>
              <w:spacing w:line="160" w:lineRule="atLeast"/>
              <w:rPr>
                <w:szCs w:val="21"/>
              </w:rPr>
            </w:pPr>
            <w:r>
              <w:rPr>
                <w:szCs w:val="21"/>
              </w:rPr>
              <w:pict>
                <v:line id="_x0000_s1063" o:spid="_x0000_s1063" o:spt="20" style="position:absolute;left:0pt;flip:x;margin-left:97.3pt;margin-top:33.85pt;height:0.4pt;width:27.45pt;z-index:251659264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shape id="_x0000_s1061" o:spid="_x0000_s1061" o:spt="3" type="#_x0000_t3" style="position:absolute;left:0pt;margin-left:36.85pt;margin-top:19.7pt;height:33.95pt;width:61.1pt;z-index:2516572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申请</w:t>
                        </w:r>
                      </w:p>
                    </w:txbxContent>
                  </v:textbox>
                </v:shape>
              </w:pic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62" o:spid="_x0000_s1062" o:spt="20" style="position:absolute;left:0pt;flip:x y;margin-left:126.6pt;margin-top:3.55pt;height:88.9pt;width:0pt;z-index:2516582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rect id="_x0000_s1064" o:spid="_x0000_s1064" o:spt="1" style="position:absolute;left:0pt;margin-left:101.4pt;margin-top:8.2pt;height:168.75pt;width:22.4pt;z-index:251660288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材料不全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或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不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符合申请条件</w:t>
                        </w:r>
                      </w:p>
                    </w:txbxContent>
                  </v:textbox>
                </v:rect>
              </w:pict>
            </w:r>
            <w:r>
              <w:rPr>
                <w:szCs w:val="21"/>
              </w:rPr>
              <w:pict>
                <v:rect id="_x0000_s1065" o:spid="_x0000_s1065" o:spt="1" style="position:absolute;left:0pt;margin-left:128.3pt;margin-top:9.9pt;height:93.4pt;width:20.8pt;z-index:25166131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一次告知</w:t>
                        </w:r>
                      </w:p>
                    </w:txbxContent>
                  </v:textbox>
                </v:rect>
              </w:pic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szCs w:val="21"/>
              </w:rPr>
              <w:pict>
                <v:shape id="_x0000_s1069" o:spid="_x0000_s1069" o:spt="32" type="#_x0000_t32" style="position:absolute;left:0pt;margin-left:68.5pt;margin-top:7.95pt;height:35.6pt;width:0pt;z-index:2516654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hint="eastAsia"/>
                <w:szCs w:val="21"/>
              </w:rPr>
              <w:t xml:space="preserve">           </w:t>
            </w:r>
          </w:p>
          <w:p>
            <w:pPr>
              <w:spacing w:line="160" w:lineRule="atLeast"/>
              <w:rPr>
                <w:rFonts w:ascii="宋体" w:hAnsi="宋体"/>
                <w:sz w:val="32"/>
                <w:szCs w:val="32"/>
              </w:rPr>
            </w:pPr>
            <w:r>
              <w:rPr>
                <w:szCs w:val="21"/>
              </w:rPr>
              <w:pict>
                <v:line id="_x0000_s1067" o:spid="_x0000_s1067" o:spt="20" style="position:absolute;left:0pt;margin-left:68.5pt;margin-top:61.15pt;height:40.85pt;width:0pt;z-index:2516633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shape id="_x0000_s1066" o:spid="_x0000_s1066" o:spt="4" type="#_x0000_t4" style="position:absolute;left:0pt;margin-left:27.5pt;margin-top:12.35pt;height:48.8pt;width:82.6pt;z-index:251662336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 受理</w:t>
                        </w:r>
                      </w:p>
                    </w:txbxContent>
                  </v:textbox>
                </v:shape>
              </w:pict>
            </w:r>
            <w:r>
              <w:rPr>
                <w:szCs w:val="21"/>
              </w:rPr>
              <w:pict>
                <v:line id="_x0000_s1068" o:spid="_x0000_s1068" o:spt="20" style="position:absolute;left:0pt;margin-left:115.7pt;margin-top:45.65pt;height:0pt;width:11.35pt;z-index:2516643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</w:tc>
        <w:tc>
          <w:tcPr>
            <w:tcW w:w="2161" w:type="dxa"/>
          </w:tcPr>
          <w:p/>
        </w:tc>
        <w:tc>
          <w:tcPr>
            <w:tcW w:w="2267" w:type="dxa"/>
          </w:tcPr>
          <w:p/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146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vMerge w:val="continue"/>
          </w:tcPr>
          <w:p>
            <w:pPr>
              <w:spacing w:line="160" w:lineRule="atLeast"/>
              <w:rPr>
                <w:szCs w:val="21"/>
              </w:rPr>
            </w:pPr>
          </w:p>
        </w:tc>
        <w:tc>
          <w:tcPr>
            <w:tcW w:w="2161" w:type="dxa"/>
          </w:tcPr>
          <w:p>
            <w:pPr>
              <w:rPr>
                <w:szCs w:val="21"/>
              </w:rPr>
            </w:pPr>
          </w:p>
        </w:tc>
        <w:tc>
          <w:tcPr>
            <w:tcW w:w="2267" w:type="dxa"/>
          </w:tcPr>
          <w:p>
            <w:pPr>
              <w:rPr>
                <w:szCs w:val="21"/>
              </w:rPr>
            </w:pP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465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审查</w:t>
            </w:r>
          </w:p>
        </w:tc>
        <w:tc>
          <w:tcPr>
            <w:tcW w:w="316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037" o:spid="_x0000_s1037" o:spt="2" style="position:absolute;left:0pt;margin-left:-2.95pt;margin-top:49.5pt;height:184.3pt;width:250pt;z-index:25164902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需提交以下材料：</w:t>
                        </w:r>
                      </w:p>
                      <w:p>
                        <w:pPr>
                          <w:tabs>
                            <w:tab w:val="left" w:pos="2010"/>
                          </w:tabs>
                          <w:rPr>
                            <w:rFonts w:ascii="宋体" w:hAnsi="宋体" w:cs="仿宋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</w:t>
                        </w:r>
                        <w:r>
                          <w:rPr>
                            <w:rFonts w:hint="eastAsia" w:ascii="宋体" w:hAnsi="宋体" w:cs="仿宋"/>
                            <w:szCs w:val="21"/>
                          </w:rPr>
                          <w:t xml:space="preserve">  1.河北省放射诊疗建设项目职业病危害放射防护竣工验收申请表；2. 放射诊疗建设项目职业病危害控制效果放射防护评价报告（含评审专家的组成、专家评审意见、评审意见处理情况及专家组复核意见等附件内容）；3、放射诊疗建设项目职业病危害放射防护预评价审核同意证明材料（复印件）；</w:t>
                        </w:r>
                        <w:r>
                          <w:rPr>
                            <w:rFonts w:hint="eastAsia" w:ascii="仿宋" w:hAnsi="仿宋" w:eastAsia="仿宋" w:cs="仿宋"/>
                            <w:szCs w:val="21"/>
                          </w:rPr>
                          <w:t>4</w:t>
                        </w:r>
                        <w:r>
                          <w:rPr>
                            <w:rFonts w:hint="eastAsia" w:ascii="宋体" w:hAnsi="宋体" w:cs="仿宋"/>
                            <w:szCs w:val="21"/>
                          </w:rPr>
                          <w:t>.卫生许可经办人授权委托书；5.法律法规及相关文件规定的其他材料。</w:t>
                        </w:r>
                      </w:p>
                      <w:p>
                        <w:pPr>
                          <w:spacing w:line="280" w:lineRule="exact"/>
                          <w:rPr>
                            <w:rFonts w:ascii="宋体" w:hAnsi="宋体" w:cs="仿宋"/>
                            <w:szCs w:val="21"/>
                          </w:rPr>
                        </w:pP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line id="_x0000_s1075" o:spid="_x0000_s1075" o:spt="20" style="position:absolute;left:0pt;margin-left:70.75pt;margin-top:35.65pt;height:0.15pt;width:97.75pt;z-index:25166848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61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072" o:spid="_x0000_s1072" o:spt="2" style="position:absolute;left:0pt;margin-left:10.35pt;margin-top:13.85pt;height:35.65pt;width:71.5pt;z-index:25166643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审 查</w:t>
                        </w: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line id="_x0000_s1074" o:spid="_x0000_s1074" o:spt="20" style="position:absolute;left:0pt;margin-left:84.1pt;margin-top:31.1pt;height:0.5pt;width:56.8pt;z-index:25166745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26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077" o:spid="_x0000_s1077" o:spt="2" style="position:absolute;left:0pt;margin-left:32.85pt;margin-top:11.25pt;height:44.3pt;width:71.5pt;z-index:25167052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现场踏勘或组织验收</w:t>
                        </w: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shape id="_x0000_s1076" o:spid="_x0000_s1076" o:spt="32" type="#_x0000_t32" style="position:absolute;left:0pt;margin-left:59.9pt;margin-top:46.9pt;height:49.85pt;width:0pt;z-index:251669504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465" w:type="dxa"/>
            <w:tcBorders>
              <w:left w:val="single" w:color="auto" w:sz="18" w:space="0"/>
            </w:tcBorders>
            <w:vAlign w:val="bottom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决定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</w:tcPr>
          <w:p>
            <w:pPr>
              <w:rPr>
                <w:szCs w:val="21"/>
              </w:rPr>
            </w:pPr>
          </w:p>
        </w:tc>
        <w:tc>
          <w:tcPr>
            <w:tcW w:w="2161" w:type="dxa"/>
          </w:tcPr>
          <w:p>
            <w:pPr>
              <w:rPr>
                <w:szCs w:val="21"/>
              </w:rPr>
            </w:pPr>
          </w:p>
        </w:tc>
        <w:tc>
          <w:tcPr>
            <w:tcW w:w="226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43" o:spid="_x0000_s1043" o:spt="20" style="position:absolute;left:0pt;margin-left:59.9pt;margin-top:26.7pt;height:0.05pt;width:56.45pt;z-index:25165209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tabs>
                <w:tab w:val="center" w:pos="1145"/>
              </w:tabs>
              <w:rPr>
                <w:szCs w:val="21"/>
              </w:rPr>
            </w:pPr>
            <w:r>
              <w:rPr>
                <w:szCs w:val="21"/>
              </w:rPr>
              <w:pict>
                <v:roundrect id="_x0000_s1042" o:spid="_x0000_s1042" o:spt="2" style="position:absolute;left:0pt;margin-left:5.9pt;margin-top:2.55pt;height:47.85pt;width:54pt;z-index:25165107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主管领导复审</w:t>
                        </w: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roundrect id="_x0000_s1041" o:spid="_x0000_s1041" o:spt="2" style="position:absolute;left:0pt;margin-left:88.8pt;margin-top:2.55pt;height:47.85pt;width:55.95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局 长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审 签</w:t>
                        </w:r>
                      </w:p>
                    </w:txbxContent>
                  </v:textbox>
                </v:roundrect>
              </w:pict>
            </w:r>
          </w:p>
          <w:p>
            <w:pPr>
              <w:wordWrap w:val="0"/>
              <w:jc w:val="right"/>
              <w:rPr>
                <w:szCs w:val="21"/>
              </w:rPr>
            </w:pPr>
            <w:r>
              <w:rPr>
                <w:szCs w:val="21"/>
              </w:rPr>
              <w:pict>
                <v:line id="_x0000_s1044" o:spid="_x0000_s1044" o:spt="20" style="position:absolute;left:0pt;margin-left:145.55pt;margin-top:1.95pt;height:0pt;width:101.8pt;z-index:2516551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line id="_x0000_s1046" o:spid="_x0000_s1046" o:spt="20" style="position:absolute;left:0pt;margin-left:99.65pt;margin-top:16.65pt;height:127.75pt;width:0pt;z-index:2516531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line id="_x0000_s1045" o:spid="_x0000_s1045" o:spt="20" style="position:absolute;left:0pt;margin-left:59.9pt;margin-top:10.2pt;height:0.9pt;width:28.9pt;z-index:25165619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</w:t>
            </w: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pict>
                <v:line id="_x0000_s1047" o:spid="_x0000_s1047" o:spt="20" style="position:absolute;left:0pt;margin-left:73.45pt;margin-top:3.7pt;height:46pt;width:0.05pt;z-index:25164800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1465" w:type="dxa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送达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tcBorders>
              <w:bottom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161" w:type="dxa"/>
            <w:tcBorders>
              <w:bottom w:val="single" w:color="auto" w:sz="18" w:space="0"/>
            </w:tcBorders>
          </w:tcPr>
          <w:p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</w:p>
        </w:tc>
        <w:tc>
          <w:tcPr>
            <w:tcW w:w="2267" w:type="dxa"/>
            <w:tcBorders>
              <w:bottom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</w:t>
            </w:r>
          </w:p>
        </w:tc>
        <w:tc>
          <w:tcPr>
            <w:tcW w:w="3477" w:type="dxa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不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予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许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48" o:spid="_x0000_s1048" o:spt="20" style="position:absolute;left:0pt;flip:y;margin-left:101.25pt;margin-top:50.7pt;height:0.1pt;width:83.1pt;z-index:25164697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          可</w:t>
            </w:r>
          </w:p>
        </w:tc>
        <w:tc>
          <w:tcPr>
            <w:tcW w:w="2459" w:type="dxa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shape id="_x0000_s1050" o:spid="_x0000_s1050" o:spt="3" type="#_x0000_t3" style="position:absolute;left:0pt;margin-left:29.45pt;margin-top:2.8pt;height:49.2pt;width:85.9pt;z-index:2516459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spacing w:line="220" w:lineRule="exact"/>
                          <w:rPr>
                            <w:szCs w:val="21"/>
                          </w:rPr>
                        </w:pPr>
                      </w:p>
                      <w:p>
                        <w:pPr>
                          <w:spacing w:line="220" w:lineRule="exact"/>
                        </w:pPr>
                        <w:r>
                          <w:rPr>
                            <w:rFonts w:hint="eastAsia"/>
                            <w:szCs w:val="21"/>
                          </w:rPr>
                          <w:t>准予许可</w:t>
                        </w:r>
                      </w:p>
                    </w:txbxContent>
                  </v:textbox>
                </v:shape>
              </w:pict>
            </w:r>
            <w:r>
              <w:rPr>
                <w:szCs w:val="21"/>
              </w:rPr>
              <w:pict>
                <v:shape id="_x0000_s1049" o:spid="_x0000_s1049" o:spt="3" type="#_x0000_t3" style="position:absolute;left:0pt;margin-left:10.5pt;margin-top:70.65pt;height:50.65pt;width:78.35pt;z-index:2516449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书面告知   申请人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38" w:h="11906" w:orient="landscape"/>
      <w:pgMar w:top="468" w:right="1080" w:bottom="468" w:left="8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60986"/>
    <w:rsid w:val="000B7D59"/>
    <w:rsid w:val="000C7230"/>
    <w:rsid w:val="00172A27"/>
    <w:rsid w:val="00172D90"/>
    <w:rsid w:val="00173425"/>
    <w:rsid w:val="00263C02"/>
    <w:rsid w:val="00266014"/>
    <w:rsid w:val="002B3C7C"/>
    <w:rsid w:val="002F234B"/>
    <w:rsid w:val="003B4333"/>
    <w:rsid w:val="003D6965"/>
    <w:rsid w:val="005154A3"/>
    <w:rsid w:val="00530AC9"/>
    <w:rsid w:val="00530C03"/>
    <w:rsid w:val="00597452"/>
    <w:rsid w:val="005F0C2F"/>
    <w:rsid w:val="00662B51"/>
    <w:rsid w:val="00682388"/>
    <w:rsid w:val="006E0120"/>
    <w:rsid w:val="007D5686"/>
    <w:rsid w:val="008427E5"/>
    <w:rsid w:val="00953B27"/>
    <w:rsid w:val="00982A15"/>
    <w:rsid w:val="0098614A"/>
    <w:rsid w:val="00A0719E"/>
    <w:rsid w:val="00A25195"/>
    <w:rsid w:val="00AB58FA"/>
    <w:rsid w:val="00B77AB4"/>
    <w:rsid w:val="00BE7C97"/>
    <w:rsid w:val="00C048F8"/>
    <w:rsid w:val="00C42972"/>
    <w:rsid w:val="00D27C1B"/>
    <w:rsid w:val="00D846AB"/>
    <w:rsid w:val="00D93A5D"/>
    <w:rsid w:val="00E34313"/>
    <w:rsid w:val="00E51810"/>
    <w:rsid w:val="00E85B99"/>
    <w:rsid w:val="00EC3A9C"/>
    <w:rsid w:val="00F65BD9"/>
    <w:rsid w:val="00F741A2"/>
    <w:rsid w:val="00F92BBC"/>
    <w:rsid w:val="00FB4102"/>
    <w:rsid w:val="38D51E2D"/>
    <w:rsid w:val="4E7C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9"/>
        <o:r id="V:Rule2" type="connector" idref="#_x0000_s107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63"/>
    <customShpInfo spid="_x0000_s1061"/>
    <customShpInfo spid="_x0000_s1062"/>
    <customShpInfo spid="_x0000_s1064"/>
    <customShpInfo spid="_x0000_s1065"/>
    <customShpInfo spid="_x0000_s1069"/>
    <customShpInfo spid="_x0000_s1067"/>
    <customShpInfo spid="_x0000_s1066"/>
    <customShpInfo spid="_x0000_s1068"/>
    <customShpInfo spid="_x0000_s1037"/>
    <customShpInfo spid="_x0000_s1075"/>
    <customShpInfo spid="_x0000_s1072"/>
    <customShpInfo spid="_x0000_s1074"/>
    <customShpInfo spid="_x0000_s1077"/>
    <customShpInfo spid="_x0000_s1076"/>
    <customShpInfo spid="_x0000_s1043"/>
    <customShpInfo spid="_x0000_s1042"/>
    <customShpInfo spid="_x0000_s1041"/>
    <customShpInfo spid="_x0000_s1044"/>
    <customShpInfo spid="_x0000_s1046"/>
    <customShpInfo spid="_x0000_s1045"/>
    <customShpInfo spid="_x0000_s1047"/>
    <customShpInfo spid="_x0000_s1048"/>
    <customShpInfo spid="_x0000_s1050"/>
    <customShpInfo spid="_x0000_s1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EFCE52-702D-4750-ADA4-585EC99839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61</Words>
  <Characters>241</Characters>
  <Lines>2</Lines>
  <Paragraphs>1</Paragraphs>
  <TotalTime>8</TotalTime>
  <ScaleCrop>false</ScaleCrop>
  <LinksUpToDate>false</LinksUpToDate>
  <CharactersWithSpaces>301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2018-06-26T08:10:00Z</dcterms:created>
  <dc:creator>friends</dc:creator>
  <cp:lastModifiedBy>spj008</cp:lastModifiedBy>
  <cp:lastPrinted>2012-11-29T07:35:00Z</cp:lastPrinted>
  <dcterms:modified xsi:type="dcterms:W3CDTF">2018-07-05T01:41:32Z</dcterms:modified>
  <dc:title>行政许可项目流程图                            执业医师注册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