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0" w:firstLineChars="7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永清县行政审批局特殊车辆在城市道路上行驶</w:t>
      </w:r>
      <w:r>
        <w:rPr>
          <w:rFonts w:ascii="黑体" w:hAnsi="黑体" w:eastAsia="黑体"/>
          <w:sz w:val="32"/>
          <w:szCs w:val="32"/>
        </w:rPr>
        <w:t>(</w:t>
      </w:r>
      <w:r>
        <w:rPr>
          <w:rFonts w:hint="eastAsia" w:ascii="黑体" w:hAnsi="黑体" w:eastAsia="黑体"/>
          <w:sz w:val="32"/>
          <w:szCs w:val="32"/>
        </w:rPr>
        <w:t>包括经过城市桥梁</w:t>
      </w:r>
      <w:r>
        <w:rPr>
          <w:rFonts w:ascii="黑体" w:hAnsi="黑体" w:eastAsia="黑体"/>
          <w:sz w:val="32"/>
          <w:szCs w:val="32"/>
        </w:rPr>
        <w:t>)</w:t>
      </w:r>
      <w:r>
        <w:rPr>
          <w:rFonts w:hint="eastAsia" w:ascii="黑体" w:hAnsi="黑体" w:eastAsia="黑体"/>
          <w:sz w:val="32"/>
          <w:szCs w:val="32"/>
        </w:rPr>
        <w:t>审批流程图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34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6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7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14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7" o:spid="_x0000_s1047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8" o:spid="_x0000_s1048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49" o:spid="_x0000_s1049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0" o:spid="_x0000_s1050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1" o:spid="_x0000_s1051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2" o:spid="_x0000_s1052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3" o:spid="_x0000_s1053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4" o:spid="_x0000_s1054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55" o:spid="_x0000_s1055" o:spt="2" style="position:absolute;left:0pt;margin-left:3.5pt;margin-top:8pt;height:79.4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该权限需分别征求交警、综合执法，交通局等部门意见</w:t>
                        </w:r>
                      </w:p>
                      <w:p>
                        <w:pPr>
                          <w:spacing w:line="240" w:lineRule="exact"/>
                          <w:rPr>
                            <w:rFonts w:ascii="仿宋" w:hAnsi="仿宋" w:eastAsia="仿宋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《城市道路管理条例》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发证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0D1352"/>
    <w:rsid w:val="001133DB"/>
    <w:rsid w:val="001D6C5D"/>
    <w:rsid w:val="00206F9B"/>
    <w:rsid w:val="0022735F"/>
    <w:rsid w:val="00243107"/>
    <w:rsid w:val="002C6E95"/>
    <w:rsid w:val="002D12E5"/>
    <w:rsid w:val="003C1565"/>
    <w:rsid w:val="00432FD6"/>
    <w:rsid w:val="004A0D94"/>
    <w:rsid w:val="0059503E"/>
    <w:rsid w:val="005E2999"/>
    <w:rsid w:val="00637B8E"/>
    <w:rsid w:val="007513F0"/>
    <w:rsid w:val="00757A90"/>
    <w:rsid w:val="00835455"/>
    <w:rsid w:val="00835F17"/>
    <w:rsid w:val="008B214E"/>
    <w:rsid w:val="009127A3"/>
    <w:rsid w:val="00951482"/>
    <w:rsid w:val="00957B04"/>
    <w:rsid w:val="009611E6"/>
    <w:rsid w:val="00966B0C"/>
    <w:rsid w:val="009814C8"/>
    <w:rsid w:val="009E2462"/>
    <w:rsid w:val="00A17F90"/>
    <w:rsid w:val="00B00C6E"/>
    <w:rsid w:val="00B3159C"/>
    <w:rsid w:val="00B8321C"/>
    <w:rsid w:val="00BA3FE1"/>
    <w:rsid w:val="00BC40A2"/>
    <w:rsid w:val="00BE214F"/>
    <w:rsid w:val="00C0785B"/>
    <w:rsid w:val="00C85AE7"/>
    <w:rsid w:val="00CC412E"/>
    <w:rsid w:val="00CE0F6A"/>
    <w:rsid w:val="00D96EBE"/>
    <w:rsid w:val="00DC7BCB"/>
    <w:rsid w:val="00E05034"/>
    <w:rsid w:val="00E26080"/>
    <w:rsid w:val="00E87243"/>
    <w:rsid w:val="00F911C9"/>
    <w:rsid w:val="00FE613E"/>
    <w:rsid w:val="6AAF5BA8"/>
    <w:rsid w:val="7237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21</Words>
  <Characters>122</Characters>
  <Lines>0</Lines>
  <Paragraphs>0</Paragraphs>
  <TotalTime>23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2018-07-02T06:32:30Z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