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新宋体"/>
          <w:b/>
          <w:color w:val="FF0000"/>
          <w:spacing w:val="-20"/>
          <w:w w:val="66"/>
          <w:sz w:val="94"/>
        </w:rPr>
      </w:pPr>
      <w:r>
        <w:rPr>
          <w:rFonts w:hint="eastAsia" w:eastAsia="新宋体"/>
          <w:b/>
          <w:color w:val="FF0000"/>
          <w:spacing w:val="-20"/>
          <w:w w:val="66"/>
          <w:sz w:val="94"/>
        </w:rPr>
        <w:t>永清县城区管理综合执法局文件</w:t>
      </w:r>
    </w:p>
    <w:p>
      <w:pPr>
        <w:rPr>
          <w:rFonts w:ascii="??_GB2312"/>
          <w:sz w:val="32"/>
        </w:rPr>
      </w:pPr>
      <w:r>
        <w:rPr>
          <w:rFonts w:ascii="??_GB2312" w:eastAsia="Times New Roman"/>
          <w:sz w:val="32"/>
        </w:rPr>
        <w:t xml:space="preserve">                           </w:t>
      </w:r>
    </w:p>
    <w:p>
      <w:pPr>
        <w:rPr>
          <w:rFonts w:ascii="??_GB2312" w:eastAsia="Times New Roman"/>
          <w:sz w:val="32"/>
        </w:rPr>
      </w:pPr>
      <w:r>
        <w:rPr>
          <w:rFonts w:ascii="??_GB2312" w:eastAsia="Times New Roman"/>
          <w:sz w:val="32"/>
        </w:rPr>
        <w:t xml:space="preserve">  </w:t>
      </w:r>
      <w:bookmarkStart w:id="0" w:name="_GoBack"/>
      <w:bookmarkEnd w:id="0"/>
    </w:p>
    <w:p>
      <w:pPr>
        <w:rPr>
          <w:rFonts w:hint="eastAsia" w:ascii="仿宋_GB2312" w:hAnsi="仿宋_GB2312" w:eastAsia="仿宋_GB2312" w:cs="仿宋_GB2312"/>
          <w:sz w:val="28"/>
          <w:szCs w:val="28"/>
        </w:rPr>
      </w:pPr>
      <w:r>
        <w:rPr>
          <w:rFonts w:ascii="??_GB2312" w:eastAsia="Times New Roman"/>
          <w:sz w:val="32"/>
        </w:rPr>
        <w:t xml:space="preserve">   </w:t>
      </w:r>
      <w:r>
        <w:rPr>
          <w:rFonts w:hint="eastAsia" w:ascii="仿宋_GB2312" w:hAnsi="仿宋_GB2312" w:eastAsia="仿宋_GB2312" w:cs="仿宋_GB2312"/>
          <w:sz w:val="32"/>
          <w:szCs w:val="32"/>
        </w:rPr>
        <w:t>永执法[2017] 31号                 签发人：张海昌</w:t>
      </w:r>
    </w:p>
    <w:p>
      <w:pPr>
        <w:pStyle w:val="4"/>
        <w:widowControl/>
        <w:spacing w:beforeAutospacing="0" w:afterAutospacing="0"/>
        <w:jc w:val="center"/>
        <w:rPr>
          <w:rFonts w:ascii="宋体" w:cs="宋体"/>
          <w:b/>
          <w:sz w:val="36"/>
          <w:szCs w:val="36"/>
        </w:rPr>
      </w:pPr>
      <w:r>
        <w:pict>
          <v:line id="_x0000_s1026" o:spid="_x0000_s1026" o:spt="20" style="position:absolute;left:0pt;margin-left:-1.4pt;margin-top:21.25pt;height:0pt;width:204pt;z-index:251658240;mso-width-relative:page;mso-height-relative:page;" stroked="t" coordsize="21600,21600">
            <v:path arrowok="t"/>
            <v:fill focussize="0,0"/>
            <v:stroke weight="1.5pt" color="#FF0000"/>
            <v:imagedata o:title=""/>
            <o:lock v:ext="edit"/>
          </v:line>
        </w:pict>
      </w:r>
      <w:r>
        <w:pict>
          <v:line id="_x0000_s1027" o:spid="_x0000_s1027" o:spt="20" style="position:absolute;left:0pt;margin-left:237.05pt;margin-top:22.45pt;height:0pt;width:204pt;z-index:251657216;mso-width-relative:page;mso-height-relative:page;" stroked="t" coordsize="21600,21600">
            <v:path arrowok="t"/>
            <v:fill focussize="0,0"/>
            <v:stroke weight="1.5pt" color="#FF0000"/>
            <v:imagedata o:title=""/>
            <o:lock v:ext="edit"/>
          </v:line>
        </w:pict>
      </w:r>
      <w:r>
        <w:rPr>
          <w:rFonts w:hint="eastAsia" w:eastAsia="新宋体"/>
          <w:color w:val="FF0000"/>
          <w:spacing w:val="-20"/>
          <w:sz w:val="52"/>
        </w:rPr>
        <w:t>★</w:t>
      </w:r>
    </w:p>
    <w:p>
      <w:pPr>
        <w:widowControl/>
        <w:spacing w:line="560" w:lineRule="atLeast"/>
        <w:jc w:val="center"/>
        <w:rPr>
          <w:rFonts w:ascii="宋体" w:cs="宋体"/>
          <w:b/>
          <w:bCs/>
          <w:color w:val="333333"/>
          <w:kern w:val="0"/>
          <w:sz w:val="44"/>
          <w:szCs w:val="44"/>
        </w:rPr>
      </w:pPr>
    </w:p>
    <w:p>
      <w:pPr>
        <w:widowControl/>
        <w:spacing w:line="560" w:lineRule="atLeast"/>
        <w:jc w:val="center"/>
        <w:rPr>
          <w:rFonts w:ascii="宋体" w:cs="宋体"/>
          <w:b/>
          <w:bCs/>
          <w:color w:val="333333"/>
          <w:kern w:val="0"/>
          <w:sz w:val="44"/>
          <w:szCs w:val="44"/>
        </w:rPr>
      </w:pPr>
      <w:r>
        <w:rPr>
          <w:rFonts w:ascii="宋体" w:hAnsi="宋体" w:cs="宋体"/>
          <w:b/>
          <w:bCs/>
          <w:color w:val="333333"/>
          <w:kern w:val="0"/>
          <w:sz w:val="44"/>
          <w:szCs w:val="44"/>
        </w:rPr>
        <w:t xml:space="preserve"> </w:t>
      </w:r>
      <w:r>
        <w:rPr>
          <w:rFonts w:hint="eastAsia" w:ascii="宋体" w:hAnsi="宋体" w:cs="宋体"/>
          <w:b/>
          <w:bCs/>
          <w:color w:val="333333"/>
          <w:kern w:val="0"/>
          <w:sz w:val="44"/>
          <w:szCs w:val="44"/>
        </w:rPr>
        <w:t>永清县城市管理综合执法局</w:t>
      </w:r>
    </w:p>
    <w:p>
      <w:pPr>
        <w:widowControl/>
        <w:spacing w:line="560" w:lineRule="atLeast"/>
        <w:jc w:val="center"/>
        <w:rPr>
          <w:rFonts w:ascii="宋体" w:cs="宋体"/>
          <w:color w:val="333333"/>
          <w:kern w:val="0"/>
          <w:sz w:val="44"/>
          <w:szCs w:val="44"/>
        </w:rPr>
      </w:pPr>
      <w:r>
        <w:rPr>
          <w:rFonts w:ascii="宋体" w:hAnsi="宋体" w:cs="宋体"/>
          <w:b/>
          <w:bCs/>
          <w:color w:val="333333"/>
          <w:kern w:val="0"/>
          <w:sz w:val="44"/>
          <w:szCs w:val="44"/>
        </w:rPr>
        <w:t xml:space="preserve">   </w:t>
      </w:r>
      <w:r>
        <w:rPr>
          <w:rFonts w:hint="eastAsia" w:ascii="宋体" w:hAnsi="宋体" w:cs="宋体"/>
          <w:b/>
          <w:bCs/>
          <w:color w:val="333333"/>
          <w:kern w:val="0"/>
          <w:sz w:val="44"/>
          <w:szCs w:val="44"/>
        </w:rPr>
        <w:t>执法全过程记录制度</w:t>
      </w:r>
    </w:p>
    <w:p>
      <w:pPr>
        <w:widowControl/>
        <w:spacing w:line="560" w:lineRule="atLeast"/>
        <w:jc w:val="left"/>
        <w:rPr>
          <w:rFonts w:ascii="宋体" w:cs="宋体"/>
          <w:color w:val="333333"/>
          <w:kern w:val="0"/>
          <w:sz w:val="18"/>
          <w:szCs w:val="18"/>
        </w:rPr>
      </w:pPr>
      <w:r>
        <w:rPr>
          <w:rFonts w:ascii="宋体" w:cs="宋体"/>
          <w:color w:val="333333"/>
          <w:kern w:val="0"/>
          <w:sz w:val="18"/>
          <w:szCs w:val="18"/>
        </w:rPr>
        <w:t> </w:t>
      </w:r>
      <w:r>
        <w:rPr>
          <w:rFonts w:ascii="宋体" w:hAnsi="宋体" w:cs="宋体"/>
          <w:color w:val="333333"/>
          <w:kern w:val="0"/>
          <w:sz w:val="18"/>
          <w:szCs w:val="18"/>
        </w:rPr>
        <w:t xml:space="preserve">                                      </w:t>
      </w:r>
    </w:p>
    <w:p>
      <w:pPr>
        <w:widowControl/>
        <w:spacing w:line="560" w:lineRule="atLeast"/>
        <w:ind w:firstLine="3213" w:firstLineChars="1000"/>
        <w:jc w:val="left"/>
        <w:rPr>
          <w:rFonts w:ascii="黑体" w:hAnsi="黑体" w:eastAsia="黑体" w:cs="黑体"/>
          <w:b/>
          <w:bCs/>
          <w:color w:val="333333"/>
          <w:kern w:val="0"/>
          <w:sz w:val="32"/>
          <w:szCs w:val="32"/>
        </w:rPr>
      </w:pPr>
      <w:r>
        <w:rPr>
          <w:rFonts w:hint="eastAsia" w:ascii="黑体" w:hAnsi="黑体" w:eastAsia="黑体" w:cs="黑体"/>
          <w:b/>
          <w:bCs/>
          <w:color w:val="333333"/>
          <w:kern w:val="0"/>
          <w:sz w:val="32"/>
          <w:szCs w:val="32"/>
        </w:rPr>
        <w:t>第一章</w:t>
      </w:r>
      <w:r>
        <w:rPr>
          <w:rFonts w:ascii="黑体" w:hAnsi="黑体" w:eastAsia="黑体" w:cs="黑体"/>
          <w:b/>
          <w:bCs/>
          <w:color w:val="333333"/>
          <w:kern w:val="0"/>
          <w:sz w:val="32"/>
          <w:szCs w:val="32"/>
        </w:rPr>
        <w:t xml:space="preserve">  </w:t>
      </w:r>
      <w:r>
        <w:rPr>
          <w:rFonts w:hint="eastAsia" w:ascii="黑体" w:hAnsi="黑体" w:eastAsia="黑体" w:cs="黑体"/>
          <w:b/>
          <w:bCs/>
          <w:color w:val="333333"/>
          <w:kern w:val="0"/>
          <w:sz w:val="32"/>
          <w:szCs w:val="32"/>
        </w:rPr>
        <w:t>总则</w:t>
      </w:r>
    </w:p>
    <w:p>
      <w:pPr>
        <w:widowControl/>
        <w:spacing w:line="600" w:lineRule="exact"/>
        <w:ind w:firstLine="640"/>
        <w:jc w:val="left"/>
        <w:rPr>
          <w:rFonts w:ascii="仿宋_GB2312" w:hAnsi="??_GB2312" w:eastAsia="仿宋_GB2312" w:cs="??_GB2312"/>
          <w:color w:val="333333"/>
          <w:kern w:val="0"/>
          <w:sz w:val="32"/>
          <w:szCs w:val="32"/>
        </w:rPr>
      </w:pPr>
      <w:r>
        <w:rPr>
          <w:rFonts w:hint="eastAsia" w:ascii="仿宋_GB2312" w:hAnsi="楷体_GB2312" w:eastAsia="仿宋_GB2312" w:cs="楷体_GB2312"/>
          <w:b/>
          <w:bCs/>
          <w:color w:val="333333"/>
          <w:kern w:val="0"/>
          <w:sz w:val="32"/>
          <w:szCs w:val="32"/>
        </w:rPr>
        <w:t>第一条</w:t>
      </w:r>
      <w:r>
        <w:rPr>
          <w:rFonts w:ascii="仿宋_GB2312" w:eastAsia="仿宋_GB2312" w:cs="宋体"/>
          <w:color w:val="333333"/>
          <w:kern w:val="0"/>
          <w:sz w:val="32"/>
          <w:szCs w:val="32"/>
        </w:rPr>
        <w:t> </w:t>
      </w:r>
      <w:r>
        <w:rPr>
          <w:rFonts w:hint="eastAsia" w:ascii="仿宋_GB2312" w:hAnsi="宋体" w:eastAsia="仿宋_GB2312" w:cs="宋体"/>
          <w:color w:val="333333"/>
          <w:kern w:val="0"/>
          <w:sz w:val="32"/>
          <w:szCs w:val="32"/>
        </w:rPr>
        <w:t>为了深入推进依法行政，进一步规范行政执法活动，加强行政权力的制约和监督，维护当事人和行政执法人员合法权益，根据《中华人民共和国行政处罚法》、《中华人民共和国行政强制法》和《河北省行政执法全过程记录实施办法》，结合执法实际，制定本制度。</w:t>
      </w:r>
    </w:p>
    <w:p>
      <w:pPr>
        <w:widowControl/>
        <w:spacing w:line="600" w:lineRule="exact"/>
        <w:ind w:firstLine="640"/>
        <w:jc w:val="left"/>
        <w:rPr>
          <w:rFonts w:ascii="仿宋_GB2312" w:hAnsi="??_GB2312" w:eastAsia="仿宋_GB2312" w:cs="??_GB2312"/>
          <w:color w:val="333333"/>
          <w:kern w:val="0"/>
          <w:sz w:val="32"/>
          <w:szCs w:val="32"/>
        </w:rPr>
      </w:pPr>
      <w:r>
        <w:rPr>
          <w:rFonts w:hint="eastAsia" w:ascii="仿宋_GB2312" w:hAnsi="楷体" w:eastAsia="仿宋_GB2312" w:cs="楷体"/>
          <w:b/>
          <w:bCs/>
          <w:color w:val="333333"/>
          <w:kern w:val="0"/>
          <w:sz w:val="32"/>
          <w:szCs w:val="32"/>
        </w:rPr>
        <w:t>第二条</w:t>
      </w:r>
      <w:r>
        <w:rPr>
          <w:rFonts w:ascii="??_GB2312" w:hAnsi="??_GB2312" w:eastAsia="仿宋_GB2312" w:cs="??_GB2312"/>
          <w:color w:val="333333"/>
          <w:kern w:val="0"/>
          <w:sz w:val="32"/>
          <w:szCs w:val="32"/>
        </w:rPr>
        <w:t> </w:t>
      </w:r>
      <w:r>
        <w:rPr>
          <w:rFonts w:hint="eastAsia" w:ascii="仿宋_GB2312" w:hAnsi="宋体" w:eastAsia="仿宋_GB2312" w:cs="宋体"/>
          <w:color w:val="333333"/>
          <w:kern w:val="0"/>
          <w:sz w:val="32"/>
          <w:szCs w:val="32"/>
        </w:rPr>
        <w:t>本制度所称的执法全过程记录，是指在城市管理行政执法过程中，通过完成执法案卷制作，充分利用办案信息系统、执法记录设备、视频监控设施等手段，对日常巡查、调查取证、案卷制作、行政强制等行政执法活动全过程进行记录。</w:t>
      </w:r>
    </w:p>
    <w:p>
      <w:pPr>
        <w:widowControl/>
        <w:spacing w:line="600" w:lineRule="exact"/>
        <w:ind w:firstLine="640"/>
        <w:jc w:val="left"/>
        <w:rPr>
          <w:rFonts w:ascii="仿宋_GB2312" w:hAnsi="??_GB2312" w:eastAsia="仿宋_GB2312" w:cs="??_GB2312"/>
          <w:color w:val="333333"/>
          <w:kern w:val="0"/>
          <w:sz w:val="32"/>
          <w:szCs w:val="32"/>
        </w:rPr>
      </w:pPr>
      <w:r>
        <w:rPr>
          <w:rFonts w:hint="eastAsia" w:ascii="仿宋_GB2312" w:hAnsi="楷体" w:eastAsia="仿宋_GB2312" w:cs="楷体"/>
          <w:b/>
          <w:bCs/>
          <w:color w:val="333333"/>
          <w:kern w:val="0"/>
          <w:sz w:val="32"/>
          <w:szCs w:val="32"/>
        </w:rPr>
        <w:t>第三条</w:t>
      </w:r>
      <w:r>
        <w:rPr>
          <w:rFonts w:ascii="??_GB2312" w:hAnsi="??_GB2312" w:eastAsia="仿宋_GB2312" w:cs="??_GB2312"/>
          <w:color w:val="333333"/>
          <w:kern w:val="0"/>
          <w:sz w:val="32"/>
          <w:szCs w:val="32"/>
        </w:rPr>
        <w:t> </w:t>
      </w:r>
      <w:r>
        <w:rPr>
          <w:rFonts w:hint="eastAsia" w:ascii="仿宋_GB2312" w:hAnsi="宋体" w:eastAsia="仿宋_GB2312" w:cs="宋体"/>
          <w:color w:val="333333"/>
          <w:kern w:val="0"/>
          <w:sz w:val="32"/>
          <w:szCs w:val="32"/>
        </w:rPr>
        <w:t>县城市管理综合执法局应当加强对行政执法人员行政执法全过程记录的培训和监督检查，严格案卷、声像资料、记录设备管理，充分发挥执法记录制度的监督作用。</w:t>
      </w:r>
    </w:p>
    <w:p>
      <w:pPr>
        <w:widowControl/>
        <w:spacing w:line="600" w:lineRule="exact"/>
        <w:jc w:val="center"/>
        <w:rPr>
          <w:rFonts w:ascii="黑体" w:hAnsi="黑体" w:eastAsia="黑体" w:cs="黑体"/>
          <w:color w:val="333333"/>
          <w:kern w:val="0"/>
          <w:sz w:val="32"/>
          <w:szCs w:val="32"/>
        </w:rPr>
      </w:pPr>
      <w:r>
        <w:rPr>
          <w:rFonts w:ascii="仿宋_GB2312" w:hAnsi="??_GB2312" w:eastAsia="仿宋_GB2312" w:cs="??_GB2312"/>
          <w:b/>
          <w:bCs/>
          <w:color w:val="333333"/>
          <w:kern w:val="0"/>
          <w:sz w:val="32"/>
          <w:szCs w:val="32"/>
        </w:rPr>
        <w:t xml:space="preserve">   </w:t>
      </w:r>
      <w:r>
        <w:rPr>
          <w:rFonts w:ascii="黑体" w:hAnsi="黑体" w:eastAsia="黑体" w:cs="??_GB2312"/>
          <w:b/>
          <w:bCs/>
          <w:color w:val="333333"/>
          <w:kern w:val="0"/>
          <w:sz w:val="32"/>
          <w:szCs w:val="32"/>
        </w:rPr>
        <w:t xml:space="preserve"> </w:t>
      </w:r>
      <w:r>
        <w:rPr>
          <w:rFonts w:hint="eastAsia" w:ascii="黑体" w:hAnsi="黑体" w:eastAsia="黑体" w:cs="黑体"/>
          <w:color w:val="333333"/>
          <w:kern w:val="0"/>
          <w:sz w:val="32"/>
          <w:szCs w:val="32"/>
        </w:rPr>
        <w:t>第二章</w:t>
      </w:r>
      <w:r>
        <w:rPr>
          <w:rFonts w:ascii="黑体" w:hAnsi="黑体" w:eastAsia="黑体" w:cs="黑体"/>
          <w:color w:val="333333"/>
          <w:kern w:val="0"/>
          <w:sz w:val="32"/>
          <w:szCs w:val="32"/>
        </w:rPr>
        <w:t> </w:t>
      </w:r>
      <w:r>
        <w:rPr>
          <w:rFonts w:hint="eastAsia" w:ascii="黑体" w:hAnsi="黑体" w:eastAsia="黑体" w:cs="黑体"/>
          <w:color w:val="333333"/>
          <w:kern w:val="0"/>
          <w:sz w:val="32"/>
          <w:szCs w:val="32"/>
        </w:rPr>
        <w:t>记录的形式、范围和载体</w:t>
      </w:r>
    </w:p>
    <w:p>
      <w:pPr>
        <w:widowControl/>
        <w:spacing w:line="600" w:lineRule="exact"/>
        <w:ind w:firstLine="640"/>
        <w:jc w:val="left"/>
        <w:rPr>
          <w:rFonts w:ascii="仿宋_GB2312" w:hAnsi="??_GB2312" w:eastAsia="仿宋_GB2312" w:cs="??_GB2312"/>
          <w:color w:val="333333"/>
          <w:kern w:val="0"/>
          <w:sz w:val="32"/>
          <w:szCs w:val="32"/>
        </w:rPr>
      </w:pPr>
      <w:r>
        <w:rPr>
          <w:rFonts w:hint="eastAsia" w:ascii="仿宋_GB2312" w:hAnsi="楷体" w:eastAsia="仿宋_GB2312" w:cs="楷体"/>
          <w:b/>
          <w:bCs/>
          <w:color w:val="333333"/>
          <w:kern w:val="0"/>
          <w:sz w:val="32"/>
          <w:szCs w:val="32"/>
        </w:rPr>
        <w:t>第四条</w:t>
      </w:r>
      <w:r>
        <w:rPr>
          <w:rFonts w:ascii="??_GB2312" w:hAnsi="??_GB2312" w:eastAsia="仿宋_GB2312" w:cs="??_GB2312"/>
          <w:color w:val="333333"/>
          <w:kern w:val="0"/>
          <w:sz w:val="32"/>
          <w:szCs w:val="32"/>
        </w:rPr>
        <w:t> </w:t>
      </w:r>
      <w:r>
        <w:rPr>
          <w:rFonts w:hint="eastAsia" w:ascii="仿宋_GB2312" w:hAnsi="宋体" w:eastAsia="仿宋_GB2312" w:cs="宋体"/>
          <w:color w:val="333333"/>
          <w:kern w:val="0"/>
          <w:sz w:val="32"/>
          <w:szCs w:val="32"/>
        </w:rPr>
        <w:t>行政执法全过程记录包括文字记录和动态记录两种形式。</w:t>
      </w:r>
    </w:p>
    <w:p>
      <w:pPr>
        <w:widowControl/>
        <w:spacing w:line="600" w:lineRule="exact"/>
        <w:ind w:firstLine="640"/>
        <w:jc w:val="left"/>
        <w:rPr>
          <w:rFonts w:ascii="仿宋_GB2312" w:hAnsi="??_GB2312" w:eastAsia="仿宋_GB2312" w:cs="??_GB2312"/>
          <w:color w:val="333333"/>
          <w:kern w:val="0"/>
          <w:sz w:val="32"/>
          <w:szCs w:val="32"/>
        </w:rPr>
      </w:pPr>
      <w:r>
        <w:rPr>
          <w:rFonts w:hint="eastAsia" w:ascii="仿宋_GB2312" w:hAnsi="楷体" w:eastAsia="仿宋_GB2312" w:cs="楷体"/>
          <w:b/>
          <w:bCs/>
          <w:color w:val="333333"/>
          <w:kern w:val="0"/>
          <w:sz w:val="32"/>
          <w:szCs w:val="32"/>
        </w:rPr>
        <w:t>第五条</w:t>
      </w:r>
      <w:r>
        <w:rPr>
          <w:rFonts w:ascii="??_GB2312" w:hAnsi="??_GB2312" w:eastAsia="仿宋_GB2312" w:cs="??_GB2312"/>
          <w:color w:val="333333"/>
          <w:kern w:val="0"/>
          <w:sz w:val="32"/>
          <w:szCs w:val="32"/>
        </w:rPr>
        <w:t> </w:t>
      </w:r>
      <w:r>
        <w:rPr>
          <w:rFonts w:hint="eastAsia" w:ascii="仿宋_GB2312" w:hAnsi="宋体" w:eastAsia="仿宋_GB2312" w:cs="宋体"/>
          <w:color w:val="333333"/>
          <w:kern w:val="0"/>
          <w:sz w:val="32"/>
          <w:szCs w:val="32"/>
        </w:rPr>
        <w:t>文字记录即通过案卷制作记录行政执法的全过程。</w:t>
      </w:r>
    </w:p>
    <w:p>
      <w:pPr>
        <w:widowControl/>
        <w:spacing w:line="600" w:lineRule="exact"/>
        <w:ind w:firstLine="640"/>
        <w:jc w:val="left"/>
        <w:rPr>
          <w:rFonts w:ascii="仿宋_GB2312" w:hAnsi="??_GB2312" w:eastAsia="仿宋_GB2312" w:cs="??_GB2312"/>
          <w:color w:val="333333"/>
          <w:kern w:val="0"/>
          <w:sz w:val="32"/>
          <w:szCs w:val="32"/>
        </w:rPr>
      </w:pPr>
      <w:r>
        <w:rPr>
          <w:rFonts w:hint="eastAsia" w:ascii="仿宋_GB2312" w:hAnsi="楷体" w:eastAsia="仿宋_GB2312" w:cs="楷体"/>
          <w:b/>
          <w:bCs/>
          <w:color w:val="333333"/>
          <w:kern w:val="0"/>
          <w:sz w:val="32"/>
          <w:szCs w:val="32"/>
        </w:rPr>
        <w:t>第六条</w:t>
      </w:r>
      <w:r>
        <w:rPr>
          <w:rFonts w:ascii="??_GB2312" w:hAnsi="??_GB2312" w:eastAsia="仿宋_GB2312" w:cs="??_GB2312"/>
          <w:color w:val="333333"/>
          <w:kern w:val="0"/>
          <w:sz w:val="32"/>
          <w:szCs w:val="32"/>
        </w:rPr>
        <w:t> </w:t>
      </w:r>
      <w:r>
        <w:rPr>
          <w:rFonts w:hint="eastAsia" w:ascii="仿宋_GB2312" w:hAnsi="宋体" w:eastAsia="仿宋_GB2312" w:cs="宋体"/>
          <w:color w:val="333333"/>
          <w:kern w:val="0"/>
          <w:sz w:val="32"/>
          <w:szCs w:val="32"/>
        </w:rPr>
        <w:t>动态记录即通过执法记录仪、照相机、摄像机等执法记录设备对日常巡查、调查取证、询问当事人、文书送达、行政听证、行政强制等行政执法活动进行记录，即录像、录音、照片等声像资料。</w:t>
      </w:r>
    </w:p>
    <w:p>
      <w:pPr>
        <w:widowControl/>
        <w:spacing w:line="600" w:lineRule="exact"/>
        <w:jc w:val="center"/>
        <w:rPr>
          <w:rFonts w:ascii="黑体" w:hAnsi="黑体" w:eastAsia="黑体" w:cs="??_GB2312"/>
          <w:color w:val="333333"/>
          <w:kern w:val="0"/>
          <w:sz w:val="32"/>
          <w:szCs w:val="32"/>
        </w:rPr>
      </w:pPr>
      <w:r>
        <w:rPr>
          <w:rFonts w:hint="eastAsia" w:ascii="黑体" w:hAnsi="黑体" w:eastAsia="黑体" w:cs="宋体"/>
          <w:b/>
          <w:bCs/>
          <w:color w:val="333333"/>
          <w:kern w:val="0"/>
          <w:sz w:val="32"/>
          <w:szCs w:val="32"/>
        </w:rPr>
        <w:t>第三章</w:t>
      </w:r>
      <w:r>
        <w:rPr>
          <w:rFonts w:ascii="??_GB2312" w:hAnsi="??_GB2312" w:eastAsia="黑体" w:cs="??_GB2312"/>
          <w:b/>
          <w:bCs/>
          <w:color w:val="333333"/>
          <w:kern w:val="0"/>
          <w:sz w:val="32"/>
          <w:szCs w:val="32"/>
        </w:rPr>
        <w:t> </w:t>
      </w:r>
      <w:r>
        <w:rPr>
          <w:rFonts w:hint="eastAsia" w:ascii="黑体" w:hAnsi="黑体" w:eastAsia="黑体" w:cs="宋体"/>
          <w:b/>
          <w:bCs/>
          <w:color w:val="333333"/>
          <w:kern w:val="0"/>
          <w:sz w:val="32"/>
          <w:szCs w:val="32"/>
        </w:rPr>
        <w:t>记录的主体</w:t>
      </w:r>
    </w:p>
    <w:p>
      <w:pPr>
        <w:widowControl/>
        <w:spacing w:line="600" w:lineRule="exact"/>
        <w:ind w:firstLine="640"/>
        <w:jc w:val="left"/>
        <w:rPr>
          <w:rFonts w:ascii="仿宋_GB2312" w:hAnsi="??_GB2312" w:eastAsia="仿宋_GB2312" w:cs="??_GB2312"/>
          <w:color w:val="333333"/>
          <w:kern w:val="0"/>
          <w:sz w:val="32"/>
          <w:szCs w:val="32"/>
        </w:rPr>
      </w:pPr>
      <w:r>
        <w:rPr>
          <w:rFonts w:hint="eastAsia" w:ascii="仿宋_GB2312" w:hAnsi="楷体" w:eastAsia="仿宋_GB2312" w:cs="楷体"/>
          <w:b/>
          <w:bCs/>
          <w:color w:val="333333"/>
          <w:kern w:val="0"/>
          <w:sz w:val="32"/>
          <w:szCs w:val="32"/>
        </w:rPr>
        <w:t>第七条</w:t>
      </w:r>
      <w:r>
        <w:rPr>
          <w:rFonts w:ascii="??_GB2312" w:hAnsi="??_GB2312" w:eastAsia="仿宋_GB2312" w:cs="??_GB2312"/>
          <w:color w:val="333333"/>
          <w:kern w:val="0"/>
          <w:sz w:val="32"/>
          <w:szCs w:val="32"/>
        </w:rPr>
        <w:t> </w:t>
      </w:r>
      <w:r>
        <w:rPr>
          <w:rFonts w:hint="eastAsia" w:ascii="仿宋_GB2312" w:hAnsi="宋体" w:eastAsia="仿宋_GB2312" w:cs="宋体"/>
          <w:color w:val="333333"/>
          <w:kern w:val="0"/>
          <w:sz w:val="32"/>
          <w:szCs w:val="32"/>
        </w:rPr>
        <w:t>依法享有行政执法权的行政执法机关或组织中的正式在编人员，并通过河北省行政执法人员统一考试获得行政执法资格的行政执法人员是执法全过程记录的主体。</w:t>
      </w:r>
    </w:p>
    <w:p>
      <w:pPr>
        <w:widowControl/>
        <w:spacing w:line="600" w:lineRule="exact"/>
        <w:ind w:firstLine="640"/>
        <w:jc w:val="left"/>
        <w:rPr>
          <w:rFonts w:ascii="仿宋_GB2312" w:hAnsi="??_GB2312" w:eastAsia="仿宋_GB2312" w:cs="??_GB2312"/>
          <w:color w:val="333333"/>
          <w:kern w:val="0"/>
          <w:sz w:val="32"/>
          <w:szCs w:val="32"/>
        </w:rPr>
      </w:pPr>
      <w:r>
        <w:rPr>
          <w:rFonts w:hint="eastAsia" w:ascii="仿宋_GB2312" w:hAnsi="楷体" w:eastAsia="仿宋_GB2312" w:cs="楷体"/>
          <w:b/>
          <w:bCs/>
          <w:color w:val="333333"/>
          <w:kern w:val="0"/>
          <w:sz w:val="32"/>
          <w:szCs w:val="32"/>
        </w:rPr>
        <w:t>第八条</w:t>
      </w:r>
      <w:r>
        <w:rPr>
          <w:rFonts w:ascii="??_GB2312" w:hAnsi="??_GB2312" w:eastAsia="仿宋_GB2312" w:cs="??_GB2312"/>
          <w:color w:val="333333"/>
          <w:kern w:val="0"/>
          <w:sz w:val="32"/>
          <w:szCs w:val="32"/>
        </w:rPr>
        <w:t> </w:t>
      </w:r>
      <w:r>
        <w:rPr>
          <w:rFonts w:hint="eastAsia" w:ascii="仿宋_GB2312" w:hAnsi="宋体" w:eastAsia="仿宋_GB2312" w:cs="宋体"/>
          <w:color w:val="333333"/>
          <w:kern w:val="0"/>
          <w:sz w:val="32"/>
          <w:szCs w:val="32"/>
        </w:rPr>
        <w:t>县政府通过人事局统一招聘的协勤人员可以协助行政执法人员进行执法记录。</w:t>
      </w:r>
    </w:p>
    <w:p>
      <w:pPr>
        <w:widowControl/>
        <w:spacing w:line="600" w:lineRule="exact"/>
        <w:jc w:val="center"/>
        <w:rPr>
          <w:rFonts w:ascii="黑体" w:hAnsi="黑体" w:eastAsia="黑体" w:cs="??_GB2312"/>
          <w:color w:val="333333"/>
          <w:kern w:val="0"/>
          <w:sz w:val="32"/>
          <w:szCs w:val="32"/>
        </w:rPr>
      </w:pPr>
      <w:r>
        <w:rPr>
          <w:rFonts w:ascii="仿宋_GB2312" w:hAnsi="??_GB2312" w:eastAsia="仿宋_GB2312" w:cs="??_GB2312"/>
          <w:b/>
          <w:bCs/>
          <w:color w:val="333333"/>
          <w:kern w:val="0"/>
          <w:sz w:val="32"/>
          <w:szCs w:val="32"/>
        </w:rPr>
        <w:t xml:space="preserve"> </w:t>
      </w:r>
      <w:r>
        <w:rPr>
          <w:rFonts w:ascii="黑体" w:hAnsi="黑体" w:eastAsia="黑体" w:cs="??_GB2312"/>
          <w:b/>
          <w:bCs/>
          <w:color w:val="333333"/>
          <w:kern w:val="0"/>
          <w:sz w:val="32"/>
          <w:szCs w:val="32"/>
        </w:rPr>
        <w:t xml:space="preserve"> </w:t>
      </w:r>
      <w:r>
        <w:rPr>
          <w:rFonts w:hint="eastAsia" w:ascii="黑体" w:hAnsi="黑体" w:eastAsia="黑体" w:cs="宋体"/>
          <w:b/>
          <w:bCs/>
          <w:color w:val="333333"/>
          <w:kern w:val="0"/>
          <w:sz w:val="32"/>
          <w:szCs w:val="32"/>
        </w:rPr>
        <w:t>第四章</w:t>
      </w:r>
      <w:r>
        <w:rPr>
          <w:rFonts w:ascii="??_GB2312" w:hAnsi="??_GB2312" w:eastAsia="黑体" w:cs="??_GB2312"/>
          <w:b/>
          <w:bCs/>
          <w:color w:val="333333"/>
          <w:kern w:val="0"/>
          <w:sz w:val="32"/>
          <w:szCs w:val="32"/>
        </w:rPr>
        <w:t> </w:t>
      </w:r>
      <w:r>
        <w:rPr>
          <w:rFonts w:hint="eastAsia" w:ascii="黑体" w:hAnsi="黑体" w:eastAsia="黑体" w:cs="宋体"/>
          <w:b/>
          <w:bCs/>
          <w:color w:val="333333"/>
          <w:kern w:val="0"/>
          <w:sz w:val="32"/>
          <w:szCs w:val="32"/>
        </w:rPr>
        <w:t>记录的保存及归档</w:t>
      </w:r>
    </w:p>
    <w:p>
      <w:pPr>
        <w:widowControl/>
        <w:spacing w:line="600" w:lineRule="exact"/>
        <w:ind w:firstLine="640"/>
        <w:jc w:val="left"/>
        <w:rPr>
          <w:rFonts w:ascii="仿宋_GB2312" w:hAnsi="??_GB2312" w:eastAsia="仿宋_GB2312" w:cs="??_GB2312"/>
          <w:color w:val="333333"/>
          <w:kern w:val="0"/>
          <w:sz w:val="32"/>
          <w:szCs w:val="32"/>
        </w:rPr>
      </w:pPr>
      <w:r>
        <w:rPr>
          <w:rFonts w:hint="eastAsia" w:ascii="仿宋_GB2312" w:hAnsi="楷体" w:eastAsia="仿宋_GB2312" w:cs="楷体"/>
          <w:b/>
          <w:bCs/>
          <w:color w:val="333333"/>
          <w:kern w:val="0"/>
          <w:sz w:val="32"/>
          <w:szCs w:val="32"/>
        </w:rPr>
        <w:t>第九条</w:t>
      </w:r>
      <w:r>
        <w:rPr>
          <w:rFonts w:ascii="??_GB2312" w:hAnsi="??_GB2312" w:eastAsia="仿宋_GB2312" w:cs="??_GB2312"/>
          <w:color w:val="333333"/>
          <w:kern w:val="0"/>
          <w:sz w:val="32"/>
          <w:szCs w:val="32"/>
        </w:rPr>
        <w:t> </w:t>
      </w:r>
      <w:r>
        <w:rPr>
          <w:rFonts w:hint="eastAsia" w:ascii="仿宋_GB2312" w:hAnsi="宋体" w:eastAsia="仿宋_GB2312" w:cs="宋体"/>
          <w:color w:val="333333"/>
          <w:kern w:val="0"/>
          <w:sz w:val="32"/>
          <w:szCs w:val="32"/>
        </w:rPr>
        <w:t>综合执法局数字化城管办公室负责统一存储执法记录设备的声像资料，综合执法局法制室负责保管行政执法案卷。</w:t>
      </w:r>
    </w:p>
    <w:p>
      <w:pPr>
        <w:widowControl/>
        <w:spacing w:line="600" w:lineRule="exact"/>
        <w:ind w:firstLine="640"/>
        <w:jc w:val="left"/>
        <w:rPr>
          <w:rFonts w:ascii="仿宋_GB2312" w:hAnsi="??_GB2312" w:eastAsia="仿宋_GB2312" w:cs="??_GB2312"/>
          <w:color w:val="333333"/>
          <w:kern w:val="0"/>
          <w:sz w:val="32"/>
          <w:szCs w:val="32"/>
        </w:rPr>
      </w:pPr>
      <w:r>
        <w:rPr>
          <w:rFonts w:hint="eastAsia" w:ascii="仿宋_GB2312" w:hAnsi="楷体" w:eastAsia="仿宋_GB2312" w:cs="楷体"/>
          <w:b/>
          <w:bCs/>
          <w:color w:val="333333"/>
          <w:kern w:val="0"/>
          <w:sz w:val="32"/>
          <w:szCs w:val="32"/>
        </w:rPr>
        <w:t>第十条</w:t>
      </w:r>
      <w:r>
        <w:rPr>
          <w:rFonts w:ascii="??_GB2312" w:hAnsi="??_GB2312" w:eastAsia="仿宋_GB2312" w:cs="??_GB2312"/>
          <w:color w:val="333333"/>
          <w:kern w:val="0"/>
          <w:sz w:val="32"/>
          <w:szCs w:val="32"/>
        </w:rPr>
        <w:t> </w:t>
      </w:r>
      <w:r>
        <w:rPr>
          <w:rFonts w:hint="eastAsia" w:ascii="仿宋_GB2312" w:hAnsi="宋体" w:eastAsia="仿宋_GB2312" w:cs="宋体"/>
          <w:color w:val="333333"/>
          <w:kern w:val="0"/>
          <w:sz w:val="32"/>
          <w:szCs w:val="32"/>
        </w:rPr>
        <w:t>行政执法案卷严格按照《河北省行政处罚案卷标准》制作和装订行政处罚案卷，建立执法案卷档案。</w:t>
      </w:r>
    </w:p>
    <w:p>
      <w:pPr>
        <w:widowControl/>
        <w:spacing w:line="600" w:lineRule="exact"/>
        <w:ind w:firstLine="640"/>
        <w:jc w:val="left"/>
        <w:rPr>
          <w:rFonts w:ascii="仿宋_GB2312" w:hAnsi="??_GB2312" w:eastAsia="仿宋_GB2312" w:cs="??_GB2312"/>
          <w:color w:val="333333"/>
          <w:kern w:val="0"/>
          <w:sz w:val="32"/>
          <w:szCs w:val="32"/>
        </w:rPr>
      </w:pPr>
      <w:r>
        <w:rPr>
          <w:rFonts w:hint="eastAsia" w:ascii="仿宋_GB2312" w:hAnsi="楷体" w:eastAsia="仿宋_GB2312" w:cs="楷体"/>
          <w:b/>
          <w:bCs/>
          <w:color w:val="333333"/>
          <w:kern w:val="0"/>
          <w:sz w:val="32"/>
          <w:szCs w:val="32"/>
        </w:rPr>
        <w:t>第十一条</w:t>
      </w:r>
      <w:r>
        <w:rPr>
          <w:rFonts w:ascii="??_GB2312" w:hAnsi="??_GB2312" w:eastAsia="仿宋_GB2312" w:cs="??_GB2312"/>
          <w:color w:val="333333"/>
          <w:kern w:val="0"/>
          <w:sz w:val="32"/>
          <w:szCs w:val="32"/>
        </w:rPr>
        <w:t> </w:t>
      </w:r>
      <w:r>
        <w:rPr>
          <w:rFonts w:hint="eastAsia" w:ascii="仿宋_GB2312" w:hAnsi="宋体" w:eastAsia="仿宋_GB2312" w:cs="宋体"/>
          <w:color w:val="333333"/>
          <w:kern w:val="0"/>
          <w:sz w:val="32"/>
          <w:szCs w:val="32"/>
        </w:rPr>
        <w:t>各执法队执法队员应当在每天工作结束后及时存储执法记录设备记录的声像资料，或者交由各执法队专门人员存储。各执法队每月定期将声像资料交由综合执法局数字化城管办公室存储。</w:t>
      </w:r>
    </w:p>
    <w:p>
      <w:pPr>
        <w:widowControl/>
        <w:spacing w:line="600" w:lineRule="exact"/>
        <w:ind w:firstLine="640"/>
        <w:jc w:val="left"/>
        <w:rPr>
          <w:rFonts w:ascii="仿宋_GB2312" w:hAnsi="??_GB2312" w:eastAsia="仿宋_GB2312" w:cs="??_GB2312"/>
          <w:color w:val="333333"/>
          <w:kern w:val="0"/>
          <w:sz w:val="32"/>
          <w:szCs w:val="32"/>
        </w:rPr>
      </w:pPr>
      <w:r>
        <w:rPr>
          <w:rFonts w:hint="eastAsia" w:ascii="仿宋_GB2312" w:hAnsi="楷体" w:eastAsia="仿宋_GB2312" w:cs="楷体"/>
          <w:b/>
          <w:bCs/>
          <w:color w:val="333333"/>
          <w:kern w:val="0"/>
          <w:sz w:val="32"/>
          <w:szCs w:val="32"/>
        </w:rPr>
        <w:t>第十二条</w:t>
      </w:r>
      <w:r>
        <w:rPr>
          <w:rFonts w:ascii="??_GB2312" w:hAnsi="??_GB2312" w:eastAsia="仿宋_GB2312" w:cs="??_GB2312"/>
          <w:color w:val="333333"/>
          <w:kern w:val="0"/>
          <w:sz w:val="32"/>
          <w:szCs w:val="32"/>
        </w:rPr>
        <w:t> </w:t>
      </w:r>
      <w:r>
        <w:rPr>
          <w:rFonts w:hint="eastAsia" w:ascii="仿宋_GB2312" w:hAnsi="宋体" w:eastAsia="仿宋_GB2312" w:cs="宋体"/>
          <w:color w:val="333333"/>
          <w:kern w:val="0"/>
          <w:sz w:val="32"/>
          <w:szCs w:val="32"/>
        </w:rPr>
        <w:t>案卷保存期限按照综合执法局案卷保存规定的保存期限进行保存。</w:t>
      </w:r>
    </w:p>
    <w:p>
      <w:pPr>
        <w:widowControl/>
        <w:spacing w:line="600" w:lineRule="exact"/>
        <w:ind w:firstLine="640"/>
        <w:jc w:val="left"/>
        <w:rPr>
          <w:rFonts w:ascii="仿宋_GB2312" w:hAnsi="??_GB2312" w:eastAsia="仿宋_GB2312" w:cs="??_GB2312"/>
          <w:color w:val="333333"/>
          <w:kern w:val="0"/>
          <w:sz w:val="32"/>
          <w:szCs w:val="32"/>
        </w:rPr>
      </w:pPr>
      <w:r>
        <w:rPr>
          <w:rFonts w:hint="eastAsia" w:ascii="仿宋_GB2312" w:hAnsi="宋体" w:eastAsia="仿宋_GB2312" w:cs="宋体"/>
          <w:color w:val="333333"/>
          <w:kern w:val="0"/>
          <w:sz w:val="32"/>
          <w:szCs w:val="32"/>
        </w:rPr>
        <w:t>日常巡查的声像资料保存期限不少于</w:t>
      </w:r>
      <w:r>
        <w:rPr>
          <w:rFonts w:ascii="仿宋_GB2312" w:hAnsi="??_GB2312" w:eastAsia="仿宋_GB2312" w:cs="??_GB2312"/>
          <w:color w:val="333333"/>
          <w:kern w:val="0"/>
          <w:sz w:val="32"/>
          <w:szCs w:val="32"/>
        </w:rPr>
        <w:t>6</w:t>
      </w:r>
      <w:r>
        <w:rPr>
          <w:rFonts w:hint="eastAsia" w:ascii="仿宋_GB2312" w:hAnsi="宋体" w:eastAsia="仿宋_GB2312" w:cs="宋体"/>
          <w:color w:val="333333"/>
          <w:kern w:val="0"/>
          <w:sz w:val="32"/>
          <w:szCs w:val="32"/>
        </w:rPr>
        <w:t>个月。</w:t>
      </w:r>
    </w:p>
    <w:p>
      <w:pPr>
        <w:widowControl/>
        <w:spacing w:line="600" w:lineRule="exact"/>
        <w:jc w:val="left"/>
        <w:rPr>
          <w:rFonts w:ascii="仿宋_GB2312" w:hAnsi="??_GB2312" w:eastAsia="仿宋_GB2312" w:cs="??_GB2312"/>
          <w:color w:val="333333"/>
          <w:kern w:val="0"/>
          <w:sz w:val="32"/>
          <w:szCs w:val="32"/>
        </w:rPr>
      </w:pPr>
      <w:r>
        <w:rPr>
          <w:rFonts w:hint="eastAsia" w:ascii="仿宋_GB2312" w:hAnsi="宋体" w:eastAsia="仿宋_GB2312" w:cs="宋体"/>
          <w:color w:val="333333"/>
          <w:kern w:val="0"/>
          <w:sz w:val="32"/>
          <w:szCs w:val="32"/>
        </w:rPr>
        <w:t>　　行政处罚一般程序案件和行政强制案件中作为证据使用的声像资料保存期限应当与案卷保存期限相同。</w:t>
      </w:r>
    </w:p>
    <w:p>
      <w:pPr>
        <w:widowControl/>
        <w:spacing w:line="600" w:lineRule="exact"/>
        <w:ind w:firstLine="640"/>
        <w:jc w:val="left"/>
        <w:rPr>
          <w:rFonts w:ascii="仿宋_GB2312" w:hAnsi="??_GB2312" w:eastAsia="仿宋_GB2312" w:cs="??_GB2312"/>
          <w:color w:val="333333"/>
          <w:kern w:val="0"/>
          <w:sz w:val="32"/>
          <w:szCs w:val="32"/>
        </w:rPr>
      </w:pPr>
      <w:r>
        <w:rPr>
          <w:rFonts w:hint="eastAsia" w:ascii="仿宋_GB2312" w:hAnsi="楷体" w:eastAsia="仿宋_GB2312" w:cs="楷体"/>
          <w:b/>
          <w:bCs/>
          <w:color w:val="333333"/>
          <w:kern w:val="0"/>
          <w:sz w:val="32"/>
          <w:szCs w:val="32"/>
        </w:rPr>
        <w:t>第十三条</w:t>
      </w:r>
      <w:r>
        <w:rPr>
          <w:rFonts w:ascii="??_GB2312" w:hAnsi="??_GB2312" w:eastAsia="仿宋_GB2312" w:cs="??_GB2312"/>
          <w:color w:val="333333"/>
          <w:kern w:val="0"/>
          <w:sz w:val="32"/>
          <w:szCs w:val="32"/>
        </w:rPr>
        <w:t> </w:t>
      </w:r>
      <w:r>
        <w:rPr>
          <w:rFonts w:hint="eastAsia" w:ascii="仿宋_GB2312" w:hAnsi="宋体" w:eastAsia="仿宋_GB2312" w:cs="宋体"/>
          <w:color w:val="333333"/>
          <w:kern w:val="0"/>
          <w:sz w:val="32"/>
          <w:szCs w:val="32"/>
        </w:rPr>
        <w:t>有下列情形，应当采取刻录光盘、使用移动储存介质等方式，长期保存执法记录设备记录的声像资料：</w:t>
      </w:r>
    </w:p>
    <w:p>
      <w:pPr>
        <w:widowControl/>
        <w:spacing w:line="600" w:lineRule="exact"/>
        <w:jc w:val="left"/>
        <w:rPr>
          <w:rFonts w:ascii="仿宋_GB2312" w:hAnsi="??_GB2312" w:eastAsia="仿宋_GB2312" w:cs="??_GB2312"/>
          <w:color w:val="333333"/>
          <w:kern w:val="0"/>
          <w:sz w:val="32"/>
          <w:szCs w:val="32"/>
        </w:rPr>
      </w:pPr>
      <w:r>
        <w:rPr>
          <w:rFonts w:hint="eastAsia" w:ascii="仿宋_GB2312" w:hAnsi="宋体" w:eastAsia="仿宋_GB2312" w:cs="宋体"/>
          <w:color w:val="333333"/>
          <w:kern w:val="0"/>
          <w:sz w:val="32"/>
          <w:szCs w:val="32"/>
        </w:rPr>
        <w:t>　　（一）当事人对行政执法人员现场执法、办案有异议或者投诉、上访的；</w:t>
      </w:r>
    </w:p>
    <w:p>
      <w:pPr>
        <w:widowControl/>
        <w:spacing w:line="600" w:lineRule="exact"/>
        <w:ind w:firstLine="645"/>
        <w:jc w:val="left"/>
        <w:rPr>
          <w:rFonts w:ascii="仿宋_GB2312" w:hAnsi="??_GB2312" w:eastAsia="仿宋_GB2312" w:cs="??_GB2312"/>
          <w:color w:val="333333"/>
          <w:kern w:val="0"/>
          <w:sz w:val="32"/>
          <w:szCs w:val="32"/>
        </w:rPr>
      </w:pPr>
      <w:r>
        <w:rPr>
          <w:rFonts w:hint="eastAsia" w:ascii="仿宋_GB2312" w:hAnsi="宋体" w:eastAsia="仿宋_GB2312" w:cs="宋体"/>
          <w:color w:val="333333"/>
          <w:kern w:val="0"/>
          <w:sz w:val="32"/>
          <w:szCs w:val="32"/>
        </w:rPr>
        <w:t>（二）当事人逃避、拒绝、阻碍行政执法人员依法执行公务，或者谩骂、侮辱、殴打行政执法人员的；</w:t>
      </w:r>
    </w:p>
    <w:p>
      <w:pPr>
        <w:widowControl/>
        <w:spacing w:line="600" w:lineRule="exact"/>
        <w:ind w:firstLine="645"/>
        <w:jc w:val="left"/>
        <w:rPr>
          <w:rFonts w:ascii="仿宋_GB2312" w:hAnsi="??_GB2312" w:eastAsia="仿宋_GB2312" w:cs="??_GB2312"/>
          <w:color w:val="333333"/>
          <w:kern w:val="0"/>
          <w:sz w:val="32"/>
          <w:szCs w:val="32"/>
        </w:rPr>
      </w:pPr>
      <w:r>
        <w:rPr>
          <w:rFonts w:hint="eastAsia" w:ascii="仿宋_GB2312" w:hAnsi="宋体" w:eastAsia="仿宋_GB2312" w:cs="宋体"/>
          <w:color w:val="333333"/>
          <w:kern w:val="0"/>
          <w:sz w:val="32"/>
          <w:szCs w:val="32"/>
        </w:rPr>
        <w:t>（三）行政执法人员参与处置群体性事件、突发事件的；</w:t>
      </w:r>
    </w:p>
    <w:p>
      <w:pPr>
        <w:widowControl/>
        <w:spacing w:line="600" w:lineRule="exact"/>
        <w:ind w:firstLine="660"/>
        <w:jc w:val="left"/>
        <w:rPr>
          <w:rFonts w:ascii="仿宋_GB2312" w:hAnsi="??_GB2312" w:eastAsia="仿宋_GB2312" w:cs="??_GB2312"/>
          <w:color w:val="333333"/>
          <w:kern w:val="0"/>
          <w:sz w:val="32"/>
          <w:szCs w:val="32"/>
        </w:rPr>
      </w:pPr>
      <w:r>
        <w:rPr>
          <w:rFonts w:hint="eastAsia" w:ascii="仿宋_GB2312" w:hAnsi="宋体" w:eastAsia="仿宋_GB2312" w:cs="宋体"/>
          <w:color w:val="333333"/>
          <w:kern w:val="0"/>
          <w:sz w:val="32"/>
          <w:szCs w:val="32"/>
        </w:rPr>
        <w:t>（四）其他需要长期保存的重要情况。</w:t>
      </w:r>
    </w:p>
    <w:p>
      <w:pPr>
        <w:widowControl/>
        <w:spacing w:line="600" w:lineRule="exact"/>
        <w:ind w:firstLine="660"/>
        <w:jc w:val="center"/>
        <w:rPr>
          <w:rFonts w:ascii="黑体" w:hAnsi="黑体" w:eastAsia="黑体" w:cs="黑体"/>
          <w:color w:val="333333"/>
          <w:kern w:val="0"/>
          <w:sz w:val="32"/>
          <w:szCs w:val="32"/>
        </w:rPr>
      </w:pPr>
      <w:r>
        <w:rPr>
          <w:rFonts w:hint="eastAsia" w:ascii="黑体" w:hAnsi="黑体" w:eastAsia="黑体" w:cs="黑体"/>
          <w:color w:val="333333"/>
          <w:kern w:val="0"/>
          <w:sz w:val="32"/>
          <w:szCs w:val="32"/>
        </w:rPr>
        <w:t>第五章</w:t>
      </w:r>
      <w:r>
        <w:rPr>
          <w:rFonts w:ascii="黑体" w:hAnsi="黑体" w:eastAsia="黑体" w:cs="黑体"/>
          <w:color w:val="333333"/>
          <w:kern w:val="0"/>
          <w:sz w:val="32"/>
          <w:szCs w:val="32"/>
        </w:rPr>
        <w:t> </w:t>
      </w:r>
      <w:r>
        <w:rPr>
          <w:rFonts w:hint="eastAsia" w:ascii="黑体" w:hAnsi="黑体" w:eastAsia="黑体" w:cs="黑体"/>
          <w:color w:val="333333"/>
          <w:kern w:val="0"/>
          <w:sz w:val="32"/>
          <w:szCs w:val="32"/>
        </w:rPr>
        <w:t>记录的使用</w:t>
      </w:r>
    </w:p>
    <w:p>
      <w:pPr>
        <w:widowControl/>
        <w:spacing w:line="600" w:lineRule="exact"/>
        <w:ind w:firstLine="640"/>
        <w:jc w:val="left"/>
        <w:rPr>
          <w:rFonts w:ascii="仿宋_GB2312" w:hAnsi="??_GB2312" w:eastAsia="仿宋_GB2312" w:cs="??_GB2312"/>
          <w:color w:val="333333"/>
          <w:kern w:val="0"/>
          <w:sz w:val="32"/>
          <w:szCs w:val="32"/>
        </w:rPr>
      </w:pPr>
      <w:r>
        <w:rPr>
          <w:rFonts w:hint="eastAsia" w:ascii="仿宋_GB2312" w:hAnsi="楷体_GB2312" w:eastAsia="仿宋_GB2312" w:cs="楷体_GB2312"/>
          <w:b/>
          <w:bCs/>
          <w:color w:val="333333"/>
          <w:kern w:val="0"/>
          <w:sz w:val="32"/>
          <w:szCs w:val="32"/>
        </w:rPr>
        <w:t>第十四条</w:t>
      </w:r>
      <w:r>
        <w:rPr>
          <w:rFonts w:ascii="??_GB2312" w:hAnsi="??_GB2312" w:eastAsia="仿宋_GB2312" w:cs="??_GB2312"/>
          <w:color w:val="333333"/>
          <w:kern w:val="0"/>
          <w:sz w:val="32"/>
          <w:szCs w:val="32"/>
        </w:rPr>
        <w:t> </w:t>
      </w:r>
      <w:r>
        <w:rPr>
          <w:rFonts w:hint="eastAsia" w:ascii="仿宋_GB2312" w:hAnsi="宋体" w:eastAsia="仿宋_GB2312" w:cs="宋体"/>
          <w:color w:val="333333"/>
          <w:kern w:val="0"/>
          <w:sz w:val="32"/>
          <w:szCs w:val="32"/>
        </w:rPr>
        <w:t>行政执法案卷及声像资料是保障综合执法局在行政复议、行政诉讼活动中履行举证责任的依据。</w:t>
      </w:r>
    </w:p>
    <w:p>
      <w:pPr>
        <w:widowControl/>
        <w:spacing w:line="600" w:lineRule="exact"/>
        <w:ind w:firstLine="640"/>
        <w:jc w:val="left"/>
        <w:rPr>
          <w:rFonts w:ascii="仿宋_GB2312" w:hAnsi="??_GB2312" w:eastAsia="仿宋_GB2312" w:cs="??_GB2312"/>
          <w:color w:val="333333"/>
          <w:kern w:val="0"/>
          <w:sz w:val="32"/>
          <w:szCs w:val="32"/>
        </w:rPr>
      </w:pPr>
      <w:r>
        <w:rPr>
          <w:rFonts w:hint="eastAsia" w:ascii="仿宋_GB2312" w:hAnsi="楷体_GB2312" w:eastAsia="仿宋_GB2312" w:cs="楷体_GB2312"/>
          <w:b/>
          <w:bCs/>
          <w:color w:val="333333"/>
          <w:kern w:val="0"/>
          <w:sz w:val="32"/>
          <w:szCs w:val="32"/>
        </w:rPr>
        <w:t>第十五条</w:t>
      </w:r>
      <w:r>
        <w:rPr>
          <w:rFonts w:ascii="??_GB2312" w:hAnsi="??_GB2312" w:eastAsia="仿宋_GB2312" w:cs="??_GB2312"/>
          <w:color w:val="333333"/>
          <w:kern w:val="0"/>
          <w:sz w:val="32"/>
          <w:szCs w:val="32"/>
        </w:rPr>
        <w:t> </w:t>
      </w:r>
      <w:r>
        <w:rPr>
          <w:rFonts w:hint="eastAsia" w:ascii="仿宋_GB2312" w:hAnsi="宋体" w:eastAsia="仿宋_GB2312" w:cs="宋体"/>
          <w:color w:val="333333"/>
          <w:kern w:val="0"/>
          <w:sz w:val="32"/>
          <w:szCs w:val="32"/>
        </w:rPr>
        <w:t>需要向行政复议部门、人民法院提供案卷、声像资料的，由综合执法局法制室和数字化城管办公室统一提供，并复制留存。</w:t>
      </w:r>
    </w:p>
    <w:p>
      <w:pPr>
        <w:widowControl/>
        <w:spacing w:line="600" w:lineRule="exact"/>
        <w:jc w:val="left"/>
        <w:rPr>
          <w:rFonts w:ascii="仿宋_GB2312" w:hAnsi="??_GB2312" w:eastAsia="仿宋_GB2312" w:cs="??_GB2312"/>
          <w:color w:val="333333"/>
          <w:kern w:val="0"/>
          <w:sz w:val="32"/>
          <w:szCs w:val="32"/>
        </w:rPr>
      </w:pPr>
      <w:r>
        <w:rPr>
          <w:rFonts w:hint="eastAsia" w:ascii="仿宋_GB2312" w:hAnsi="宋体" w:eastAsia="仿宋_GB2312" w:cs="宋体"/>
          <w:color w:val="333333"/>
          <w:kern w:val="0"/>
          <w:sz w:val="32"/>
          <w:szCs w:val="32"/>
        </w:rPr>
        <w:t>　　</w:t>
      </w:r>
      <w:r>
        <w:rPr>
          <w:rFonts w:hint="eastAsia" w:ascii="仿宋_GB2312" w:hAnsi="楷体_GB2312" w:eastAsia="仿宋_GB2312" w:cs="楷体_GB2312"/>
          <w:b/>
          <w:bCs/>
          <w:color w:val="333333"/>
          <w:kern w:val="0"/>
          <w:sz w:val="32"/>
          <w:szCs w:val="32"/>
        </w:rPr>
        <w:t>第十六条</w:t>
      </w:r>
      <w:r>
        <w:rPr>
          <w:rFonts w:ascii="??_GB2312" w:hAnsi="??_GB2312" w:eastAsia="仿宋_GB2312" w:cs="??_GB2312"/>
          <w:color w:val="333333"/>
          <w:kern w:val="0"/>
          <w:sz w:val="32"/>
          <w:szCs w:val="32"/>
        </w:rPr>
        <w:t> </w:t>
      </w:r>
      <w:r>
        <w:rPr>
          <w:rFonts w:hint="eastAsia" w:ascii="仿宋_GB2312" w:hAnsi="宋体" w:eastAsia="仿宋_GB2312" w:cs="宋体"/>
          <w:color w:val="333333"/>
          <w:kern w:val="0"/>
          <w:sz w:val="32"/>
          <w:szCs w:val="32"/>
        </w:rPr>
        <w:t>对案卷、声像资料等执法记录材料，实行严格管理，未经批准，不得查阅；因工作需要查阅声像资料的，经批准后，方可查阅。</w:t>
      </w:r>
    </w:p>
    <w:p>
      <w:pPr>
        <w:widowControl/>
        <w:spacing w:line="600" w:lineRule="exact"/>
        <w:jc w:val="center"/>
        <w:rPr>
          <w:rFonts w:ascii="黑体" w:hAnsi="黑体" w:eastAsia="黑体" w:cs="黑体"/>
          <w:color w:val="333333"/>
          <w:kern w:val="0"/>
          <w:sz w:val="32"/>
          <w:szCs w:val="32"/>
        </w:rPr>
      </w:pPr>
      <w:r>
        <w:rPr>
          <w:rFonts w:hint="eastAsia" w:ascii="黑体" w:hAnsi="黑体" w:eastAsia="黑体" w:cs="黑体"/>
          <w:color w:val="333333"/>
          <w:kern w:val="0"/>
          <w:sz w:val="32"/>
          <w:szCs w:val="32"/>
        </w:rPr>
        <w:t>第六章</w:t>
      </w:r>
      <w:r>
        <w:rPr>
          <w:rFonts w:ascii="黑体" w:hAnsi="黑体" w:eastAsia="黑体" w:cs="黑体"/>
          <w:color w:val="333333"/>
          <w:kern w:val="0"/>
          <w:sz w:val="32"/>
          <w:szCs w:val="32"/>
        </w:rPr>
        <w:t> </w:t>
      </w:r>
      <w:r>
        <w:rPr>
          <w:rFonts w:hint="eastAsia" w:ascii="黑体" w:hAnsi="黑体" w:eastAsia="黑体" w:cs="黑体"/>
          <w:color w:val="333333"/>
          <w:kern w:val="0"/>
          <w:sz w:val="32"/>
          <w:szCs w:val="32"/>
        </w:rPr>
        <w:t>记录设备使用和管理</w:t>
      </w:r>
    </w:p>
    <w:p>
      <w:pPr>
        <w:widowControl/>
        <w:spacing w:line="600" w:lineRule="exact"/>
        <w:ind w:firstLine="660"/>
        <w:jc w:val="left"/>
        <w:rPr>
          <w:rFonts w:ascii="仿宋_GB2312" w:hAnsi="??_GB2312" w:eastAsia="仿宋_GB2312" w:cs="??_GB2312"/>
          <w:color w:val="333333"/>
          <w:kern w:val="0"/>
          <w:sz w:val="32"/>
          <w:szCs w:val="32"/>
        </w:rPr>
      </w:pPr>
      <w:r>
        <w:rPr>
          <w:rFonts w:hint="eastAsia" w:ascii="仿宋_GB2312" w:hAnsi="楷体_GB2312" w:eastAsia="仿宋_GB2312" w:cs="楷体_GB2312"/>
          <w:b/>
          <w:bCs/>
          <w:color w:val="333333"/>
          <w:kern w:val="0"/>
          <w:sz w:val="32"/>
          <w:szCs w:val="32"/>
        </w:rPr>
        <w:t>第十七条</w:t>
      </w:r>
      <w:r>
        <w:rPr>
          <w:rFonts w:ascii="??_GB2312" w:hAnsi="??_GB2312" w:eastAsia="仿宋_GB2312" w:cs="??_GB2312"/>
          <w:color w:val="333333"/>
          <w:kern w:val="0"/>
          <w:sz w:val="32"/>
          <w:szCs w:val="32"/>
        </w:rPr>
        <w:t> </w:t>
      </w:r>
      <w:r>
        <w:rPr>
          <w:rFonts w:hint="eastAsia" w:ascii="仿宋_GB2312" w:hAnsi="宋体" w:eastAsia="仿宋_GB2312" w:cs="宋体"/>
          <w:color w:val="333333"/>
          <w:kern w:val="0"/>
          <w:sz w:val="32"/>
          <w:szCs w:val="32"/>
        </w:rPr>
        <w:t>建立执法队执法记录设备声像资料管理制度，按照执法队名称、执法记录设备编号、执法人员信息、使用时间、案件当事人和案由名称等项目分类存储，严格管理。</w:t>
      </w:r>
    </w:p>
    <w:p>
      <w:pPr>
        <w:widowControl/>
        <w:spacing w:line="600" w:lineRule="exact"/>
        <w:ind w:firstLine="660"/>
        <w:jc w:val="left"/>
        <w:rPr>
          <w:rFonts w:ascii="仿宋_GB2312" w:hAnsi="??_GB2312" w:eastAsia="仿宋_GB2312" w:cs="??_GB2312"/>
          <w:color w:val="333333"/>
          <w:kern w:val="0"/>
          <w:sz w:val="32"/>
          <w:szCs w:val="32"/>
        </w:rPr>
      </w:pPr>
      <w:r>
        <w:rPr>
          <w:rFonts w:hint="eastAsia" w:ascii="仿宋_GB2312" w:hAnsi="楷体_GB2312" w:eastAsia="仿宋_GB2312" w:cs="楷体_GB2312"/>
          <w:b/>
          <w:bCs/>
          <w:color w:val="333333"/>
          <w:kern w:val="0"/>
          <w:sz w:val="32"/>
          <w:szCs w:val="32"/>
        </w:rPr>
        <w:t>第十八条</w:t>
      </w:r>
      <w:r>
        <w:rPr>
          <w:rFonts w:ascii="??_GB2312" w:hAnsi="??_GB2312" w:eastAsia="仿宋_GB2312" w:cs="??_GB2312"/>
          <w:color w:val="333333"/>
          <w:kern w:val="0"/>
          <w:sz w:val="32"/>
          <w:szCs w:val="32"/>
        </w:rPr>
        <w:t> </w:t>
      </w:r>
      <w:r>
        <w:rPr>
          <w:rFonts w:hint="eastAsia" w:ascii="仿宋_GB2312" w:hAnsi="宋体" w:eastAsia="仿宋_GB2312" w:cs="宋体"/>
          <w:color w:val="333333"/>
          <w:kern w:val="0"/>
          <w:sz w:val="32"/>
          <w:szCs w:val="32"/>
        </w:rPr>
        <w:t>行政执法人员在查处城市管理违法行为、处理违法案件时，应当佩戴、使用执法记录设备进行全程录音录像，客观、真实地记录执法工作情况及相关证据。</w:t>
      </w:r>
    </w:p>
    <w:p>
      <w:pPr>
        <w:widowControl/>
        <w:spacing w:line="600" w:lineRule="exact"/>
        <w:ind w:firstLine="660"/>
        <w:jc w:val="left"/>
        <w:rPr>
          <w:rFonts w:ascii="仿宋_GB2312" w:hAnsi="??_GB2312" w:eastAsia="仿宋_GB2312" w:cs="??_GB2312"/>
          <w:color w:val="333333"/>
          <w:kern w:val="0"/>
          <w:sz w:val="32"/>
          <w:szCs w:val="32"/>
        </w:rPr>
      </w:pPr>
      <w:r>
        <w:rPr>
          <w:rFonts w:hint="eastAsia" w:ascii="仿宋_GB2312" w:hAnsi="楷体_GB2312" w:eastAsia="仿宋_GB2312" w:cs="楷体_GB2312"/>
          <w:b/>
          <w:bCs/>
          <w:color w:val="333333"/>
          <w:kern w:val="0"/>
          <w:sz w:val="32"/>
          <w:szCs w:val="32"/>
        </w:rPr>
        <w:t>第十九条</w:t>
      </w:r>
      <w:r>
        <w:rPr>
          <w:rFonts w:ascii="??_GB2312" w:hAnsi="??_GB2312" w:eastAsia="仿宋_GB2312" w:cs="??_GB2312"/>
          <w:color w:val="333333"/>
          <w:kern w:val="0"/>
          <w:sz w:val="32"/>
          <w:szCs w:val="32"/>
        </w:rPr>
        <w:t> </w:t>
      </w:r>
      <w:r>
        <w:rPr>
          <w:rFonts w:hint="eastAsia" w:ascii="仿宋_GB2312" w:hAnsi="宋体" w:eastAsia="仿宋_GB2312" w:cs="宋体"/>
          <w:color w:val="333333"/>
          <w:kern w:val="0"/>
          <w:sz w:val="32"/>
          <w:szCs w:val="32"/>
        </w:rPr>
        <w:t>行政执法人员在实施处罚或者采取强制措施、询问当事人时，应当事先告知对方使用执法记录设备记录。</w:t>
      </w:r>
    </w:p>
    <w:p>
      <w:pPr>
        <w:widowControl/>
        <w:spacing w:line="600" w:lineRule="exact"/>
        <w:ind w:firstLine="660"/>
        <w:jc w:val="left"/>
        <w:rPr>
          <w:rFonts w:ascii="仿宋_GB2312" w:hAnsi="??_GB2312" w:eastAsia="仿宋_GB2312" w:cs="??_GB2312"/>
          <w:color w:val="333333"/>
          <w:kern w:val="0"/>
          <w:sz w:val="32"/>
          <w:szCs w:val="32"/>
        </w:rPr>
      </w:pPr>
      <w:r>
        <w:rPr>
          <w:rFonts w:hint="eastAsia" w:ascii="仿宋_GB2312" w:hAnsi="楷体_GB2312" w:eastAsia="仿宋_GB2312" w:cs="楷体_GB2312"/>
          <w:b/>
          <w:bCs/>
          <w:color w:val="333333"/>
          <w:kern w:val="0"/>
          <w:sz w:val="32"/>
          <w:szCs w:val="32"/>
        </w:rPr>
        <w:t>第二十条</w:t>
      </w:r>
      <w:r>
        <w:rPr>
          <w:rFonts w:ascii="??_GB2312" w:hAnsi="??_GB2312" w:eastAsia="仿宋_GB2312" w:cs="??_GB2312"/>
          <w:color w:val="333333"/>
          <w:kern w:val="0"/>
          <w:sz w:val="32"/>
          <w:szCs w:val="32"/>
        </w:rPr>
        <w:t> </w:t>
      </w:r>
      <w:r>
        <w:rPr>
          <w:rFonts w:hint="eastAsia" w:ascii="仿宋_GB2312" w:hAnsi="宋体" w:eastAsia="仿宋_GB2312" w:cs="宋体"/>
          <w:color w:val="333333"/>
          <w:kern w:val="0"/>
          <w:sz w:val="32"/>
          <w:szCs w:val="32"/>
        </w:rPr>
        <w:t>各执法队要定期做好办案设备的维护和保养，保持设备整洁、性能良好。在进行执法记录时，应当及时检查执法记录设备的电池容量、内存空间，保证执法记录设备正常使用。</w:t>
      </w:r>
    </w:p>
    <w:p>
      <w:pPr>
        <w:widowControl/>
        <w:spacing w:line="600" w:lineRule="exact"/>
        <w:ind w:firstLine="660"/>
        <w:jc w:val="left"/>
        <w:rPr>
          <w:rFonts w:ascii="仿宋_GB2312" w:hAnsi="宋体" w:eastAsia="仿宋_GB2312" w:cs="宋体"/>
          <w:color w:val="333333"/>
          <w:kern w:val="0"/>
          <w:sz w:val="32"/>
          <w:szCs w:val="32"/>
        </w:rPr>
      </w:pPr>
      <w:r>
        <w:rPr>
          <w:rFonts w:hint="eastAsia" w:ascii="仿宋_GB2312" w:hAnsi="楷体_GB2312" w:eastAsia="仿宋_GB2312" w:cs="楷体_GB2312"/>
          <w:b/>
          <w:bCs/>
          <w:color w:val="333333"/>
          <w:kern w:val="0"/>
          <w:sz w:val="32"/>
          <w:szCs w:val="32"/>
        </w:rPr>
        <w:t>第二十一条</w:t>
      </w:r>
      <w:r>
        <w:rPr>
          <w:rFonts w:ascii="??_GB2312" w:hAnsi="??_GB2312" w:eastAsia="仿宋_GB2312" w:cs="??_GB2312"/>
          <w:color w:val="333333"/>
          <w:kern w:val="0"/>
          <w:sz w:val="32"/>
          <w:szCs w:val="32"/>
        </w:rPr>
        <w:t> </w:t>
      </w:r>
      <w:r>
        <w:rPr>
          <w:rFonts w:hint="eastAsia" w:ascii="仿宋_GB2312" w:hAnsi="宋体" w:eastAsia="仿宋_GB2312" w:cs="宋体"/>
          <w:color w:val="333333"/>
          <w:kern w:val="0"/>
          <w:sz w:val="32"/>
          <w:szCs w:val="32"/>
        </w:rPr>
        <w:t>办案设备应严格按照规程操作，遇到故障应立即停止使用并及时报告办公室，联系专业部门进行维修，不得私自将设备进行拆装和更换处理，擅自修理的，其费用不予报销。</w:t>
      </w:r>
    </w:p>
    <w:p>
      <w:pPr>
        <w:widowControl/>
        <w:spacing w:line="600" w:lineRule="exact"/>
        <w:ind w:firstLine="660"/>
        <w:jc w:val="left"/>
        <w:rPr>
          <w:rFonts w:ascii="仿宋_GB2312" w:hAnsi="??_GB2312" w:eastAsia="仿宋_GB2312" w:cs="??_GB2312"/>
          <w:color w:val="333333"/>
          <w:kern w:val="0"/>
          <w:sz w:val="32"/>
          <w:szCs w:val="32"/>
        </w:rPr>
      </w:pPr>
    </w:p>
    <w:p>
      <w:pPr>
        <w:widowControl/>
        <w:spacing w:line="600" w:lineRule="exact"/>
        <w:jc w:val="center"/>
        <w:rPr>
          <w:rFonts w:ascii="黑体" w:hAnsi="黑体" w:eastAsia="黑体" w:cs="黑体"/>
          <w:color w:val="333333"/>
          <w:kern w:val="0"/>
          <w:sz w:val="32"/>
          <w:szCs w:val="32"/>
        </w:rPr>
      </w:pPr>
      <w:r>
        <w:rPr>
          <w:rFonts w:hint="eastAsia" w:ascii="黑体" w:hAnsi="黑体" w:eastAsia="黑体" w:cs="黑体"/>
          <w:color w:val="333333"/>
          <w:kern w:val="0"/>
          <w:sz w:val="32"/>
          <w:szCs w:val="32"/>
        </w:rPr>
        <w:t>第七章</w:t>
      </w:r>
      <w:r>
        <w:rPr>
          <w:rFonts w:ascii="黑体" w:hAnsi="黑体" w:eastAsia="黑体" w:cs="黑体"/>
          <w:color w:val="333333"/>
          <w:kern w:val="0"/>
          <w:sz w:val="32"/>
          <w:szCs w:val="32"/>
        </w:rPr>
        <w:t> </w:t>
      </w:r>
      <w:r>
        <w:rPr>
          <w:rFonts w:hint="eastAsia" w:ascii="黑体" w:hAnsi="黑体" w:eastAsia="黑体" w:cs="黑体"/>
          <w:color w:val="333333"/>
          <w:kern w:val="0"/>
          <w:sz w:val="32"/>
          <w:szCs w:val="32"/>
        </w:rPr>
        <w:t>检查和考评</w:t>
      </w:r>
    </w:p>
    <w:p>
      <w:pPr>
        <w:widowControl/>
        <w:spacing w:line="600" w:lineRule="exact"/>
        <w:ind w:firstLine="640"/>
        <w:jc w:val="left"/>
        <w:rPr>
          <w:rFonts w:ascii="仿宋_GB2312" w:hAnsi="??_GB2312" w:eastAsia="仿宋_GB2312" w:cs="??_GB2312"/>
          <w:color w:val="333333"/>
          <w:kern w:val="0"/>
          <w:sz w:val="32"/>
          <w:szCs w:val="32"/>
        </w:rPr>
      </w:pPr>
      <w:r>
        <w:rPr>
          <w:rFonts w:hint="eastAsia" w:ascii="仿宋_GB2312" w:hAnsi="楷体_GB2312" w:eastAsia="仿宋_GB2312" w:cs="楷体_GB2312"/>
          <w:b/>
          <w:bCs/>
          <w:color w:val="333333"/>
          <w:kern w:val="0"/>
          <w:sz w:val="32"/>
          <w:szCs w:val="32"/>
        </w:rPr>
        <w:t>第二十二条</w:t>
      </w:r>
      <w:r>
        <w:rPr>
          <w:rFonts w:ascii="??_GB2312" w:hAnsi="??_GB2312" w:eastAsia="仿宋_GB2312" w:cs="??_GB2312"/>
          <w:color w:val="333333"/>
          <w:kern w:val="0"/>
          <w:sz w:val="32"/>
          <w:szCs w:val="32"/>
        </w:rPr>
        <w:t> </w:t>
      </w:r>
      <w:r>
        <w:rPr>
          <w:rFonts w:hint="eastAsia" w:ascii="仿宋_GB2312" w:hAnsi="宋体" w:eastAsia="仿宋_GB2312" w:cs="宋体"/>
          <w:color w:val="333333"/>
          <w:kern w:val="0"/>
          <w:sz w:val="32"/>
          <w:szCs w:val="32"/>
        </w:rPr>
        <w:t>综合执法局办公室定期对执法记录设备反映的行政执法人员队容风纪、文明执法情况进行抽检；各执法队法制员定期对记录的案卷、声像资料进行回放检查，并建立检查台帐。</w:t>
      </w:r>
    </w:p>
    <w:p>
      <w:pPr>
        <w:widowControl/>
        <w:spacing w:line="600" w:lineRule="exact"/>
        <w:ind w:firstLine="640"/>
        <w:jc w:val="left"/>
        <w:rPr>
          <w:rFonts w:ascii="仿宋_GB2312" w:hAnsi="??_GB2312" w:eastAsia="仿宋_GB2312" w:cs="??_GB2312"/>
          <w:color w:val="333333"/>
          <w:kern w:val="0"/>
          <w:sz w:val="32"/>
          <w:szCs w:val="32"/>
        </w:rPr>
      </w:pPr>
      <w:r>
        <w:rPr>
          <w:rFonts w:hint="eastAsia" w:ascii="仿宋_GB2312" w:hAnsi="楷体_GB2312" w:eastAsia="仿宋_GB2312" w:cs="楷体_GB2312"/>
          <w:b/>
          <w:bCs/>
          <w:color w:val="333333"/>
          <w:kern w:val="0"/>
          <w:sz w:val="32"/>
          <w:szCs w:val="32"/>
        </w:rPr>
        <w:t>第二十三条</w:t>
      </w:r>
      <w:r>
        <w:rPr>
          <w:rFonts w:ascii="??_GB2312" w:hAnsi="??_GB2312" w:eastAsia="仿宋_GB2312" w:cs="??_GB2312"/>
          <w:color w:val="333333"/>
          <w:kern w:val="0"/>
          <w:sz w:val="32"/>
          <w:szCs w:val="32"/>
        </w:rPr>
        <w:t> </w:t>
      </w:r>
      <w:r>
        <w:rPr>
          <w:rFonts w:hint="eastAsia" w:ascii="仿宋_GB2312" w:hAnsi="宋体" w:eastAsia="仿宋_GB2312" w:cs="宋体"/>
          <w:color w:val="333333"/>
          <w:kern w:val="0"/>
          <w:sz w:val="32"/>
          <w:szCs w:val="32"/>
        </w:rPr>
        <w:t>综合执法局办公室定期通报执法记录设备的使用、管理情况和行政执法人员执法情况，并纳入个人考核，考评结果与评优奖励考核挂钩。</w:t>
      </w:r>
    </w:p>
    <w:p>
      <w:pPr>
        <w:widowControl/>
        <w:spacing w:line="600" w:lineRule="exact"/>
        <w:jc w:val="left"/>
        <w:rPr>
          <w:rFonts w:ascii="仿宋_GB2312" w:hAnsi="??_GB2312" w:eastAsia="仿宋_GB2312" w:cs="??_GB2312"/>
          <w:color w:val="333333"/>
          <w:kern w:val="0"/>
          <w:sz w:val="32"/>
          <w:szCs w:val="32"/>
        </w:rPr>
      </w:pPr>
      <w:r>
        <w:rPr>
          <w:rFonts w:hint="eastAsia" w:ascii="仿宋_GB2312" w:hAnsi="宋体" w:eastAsia="仿宋_GB2312" w:cs="宋体"/>
          <w:color w:val="333333"/>
          <w:kern w:val="0"/>
          <w:sz w:val="32"/>
          <w:szCs w:val="32"/>
        </w:rPr>
        <w:t>　　</w:t>
      </w:r>
      <w:r>
        <w:rPr>
          <w:rFonts w:hint="eastAsia" w:ascii="仿宋_GB2312" w:hAnsi="楷体_GB2312" w:eastAsia="仿宋_GB2312" w:cs="楷体_GB2312"/>
          <w:b/>
          <w:bCs/>
          <w:color w:val="333333"/>
          <w:kern w:val="0"/>
          <w:sz w:val="32"/>
          <w:szCs w:val="32"/>
        </w:rPr>
        <w:t>第二十四条</w:t>
      </w:r>
      <w:r>
        <w:rPr>
          <w:rFonts w:ascii="??_GB2312" w:hAnsi="??_GB2312" w:eastAsia="仿宋_GB2312" w:cs="??_GB2312"/>
          <w:color w:val="333333"/>
          <w:kern w:val="0"/>
          <w:sz w:val="32"/>
          <w:szCs w:val="32"/>
        </w:rPr>
        <w:t> </w:t>
      </w:r>
      <w:r>
        <w:rPr>
          <w:rFonts w:hint="eastAsia" w:ascii="仿宋_GB2312" w:hAnsi="宋体" w:eastAsia="仿宋_GB2312" w:cs="宋体"/>
          <w:color w:val="333333"/>
          <w:kern w:val="0"/>
          <w:sz w:val="32"/>
          <w:szCs w:val="32"/>
        </w:rPr>
        <w:t>行政执法人员在进行执法记录时，严禁下列行为：</w:t>
      </w:r>
      <w:r>
        <w:rPr>
          <w:rFonts w:ascii="仿宋_GB2312" w:hAnsi="??_GB2312" w:eastAsia="仿宋_GB2312" w:cs="??_GB2312"/>
          <w:color w:val="333333"/>
          <w:kern w:val="0"/>
          <w:sz w:val="32"/>
          <w:szCs w:val="32"/>
        </w:rPr>
        <w:t xml:space="preserve"> </w:t>
      </w:r>
    </w:p>
    <w:p>
      <w:pPr>
        <w:widowControl/>
        <w:spacing w:line="600" w:lineRule="exact"/>
        <w:jc w:val="left"/>
        <w:rPr>
          <w:rFonts w:ascii="仿宋_GB2312" w:hAnsi="??_GB2312" w:eastAsia="仿宋_GB2312" w:cs="??_GB2312"/>
          <w:color w:val="333333"/>
          <w:kern w:val="0"/>
          <w:sz w:val="32"/>
          <w:szCs w:val="32"/>
        </w:rPr>
      </w:pPr>
      <w:r>
        <w:rPr>
          <w:rFonts w:hint="eastAsia" w:ascii="仿宋_GB2312" w:hAnsi="宋体" w:eastAsia="仿宋_GB2312" w:cs="宋体"/>
          <w:color w:val="333333"/>
          <w:kern w:val="0"/>
          <w:sz w:val="32"/>
          <w:szCs w:val="32"/>
        </w:rPr>
        <w:t>　　（一）在道路上执勤、查处城市管理违法行为、处理违法案件时不使用执法记录设备，或者不按规定进行全程录音录像；</w:t>
      </w:r>
    </w:p>
    <w:p>
      <w:pPr>
        <w:widowControl/>
        <w:spacing w:line="600" w:lineRule="exact"/>
        <w:jc w:val="left"/>
        <w:rPr>
          <w:rFonts w:ascii="仿宋_GB2312" w:hAnsi="??_GB2312" w:eastAsia="仿宋_GB2312" w:cs="??_GB2312"/>
          <w:color w:val="333333"/>
          <w:kern w:val="0"/>
          <w:sz w:val="32"/>
          <w:szCs w:val="32"/>
        </w:rPr>
      </w:pPr>
      <w:r>
        <w:rPr>
          <w:rFonts w:ascii="??_GB2312" w:hAnsi="??_GB2312" w:eastAsia="仿宋_GB2312" w:cs="??_GB2312"/>
          <w:color w:val="333333"/>
          <w:kern w:val="0"/>
          <w:sz w:val="32"/>
          <w:szCs w:val="32"/>
        </w:rPr>
        <w:t>   </w:t>
      </w:r>
      <w:r>
        <w:rPr>
          <w:rFonts w:ascii="仿宋_GB2312" w:hAnsi="??_GB2312" w:eastAsia="仿宋_GB2312" w:cs="??_GB2312"/>
          <w:color w:val="333333"/>
          <w:kern w:val="0"/>
          <w:sz w:val="32"/>
          <w:szCs w:val="32"/>
        </w:rPr>
        <w:t xml:space="preserve">  </w:t>
      </w:r>
      <w:r>
        <w:rPr>
          <w:rFonts w:hint="eastAsia" w:ascii="仿宋_GB2312" w:hAnsi="宋体" w:eastAsia="仿宋_GB2312" w:cs="宋体"/>
          <w:color w:val="333333"/>
          <w:kern w:val="0"/>
          <w:sz w:val="32"/>
          <w:szCs w:val="32"/>
        </w:rPr>
        <w:t>（二）删减、修改执法记录设备记录的原始声像资料；</w:t>
      </w:r>
      <w:r>
        <w:rPr>
          <w:rFonts w:ascii="仿宋_GB2312" w:hAnsi="??_GB2312" w:eastAsia="仿宋_GB2312" w:cs="??_GB2312"/>
          <w:color w:val="333333"/>
          <w:kern w:val="0"/>
          <w:sz w:val="32"/>
          <w:szCs w:val="32"/>
        </w:rPr>
        <w:t xml:space="preserve"> </w:t>
      </w:r>
    </w:p>
    <w:p>
      <w:pPr>
        <w:widowControl/>
        <w:spacing w:line="600" w:lineRule="exact"/>
        <w:jc w:val="left"/>
        <w:rPr>
          <w:rFonts w:ascii="仿宋_GB2312" w:hAnsi="??_GB2312" w:eastAsia="仿宋_GB2312" w:cs="??_GB2312"/>
          <w:color w:val="333333"/>
          <w:kern w:val="0"/>
          <w:sz w:val="32"/>
          <w:szCs w:val="32"/>
        </w:rPr>
      </w:pPr>
      <w:r>
        <w:rPr>
          <w:rFonts w:hint="eastAsia" w:ascii="仿宋_GB2312" w:hAnsi="宋体" w:eastAsia="仿宋_GB2312" w:cs="宋体"/>
          <w:color w:val="333333"/>
          <w:kern w:val="0"/>
          <w:sz w:val="32"/>
          <w:szCs w:val="32"/>
        </w:rPr>
        <w:t>　　（三）私自复制、保存或者传播、泄露执法记录的案卷和声像资料；</w:t>
      </w:r>
    </w:p>
    <w:p>
      <w:pPr>
        <w:widowControl/>
        <w:spacing w:line="600" w:lineRule="exact"/>
        <w:jc w:val="left"/>
        <w:rPr>
          <w:rFonts w:ascii="仿宋_GB2312" w:hAnsi="??_GB2312" w:eastAsia="仿宋_GB2312" w:cs="??_GB2312"/>
          <w:color w:val="333333"/>
          <w:kern w:val="0"/>
          <w:sz w:val="32"/>
          <w:szCs w:val="32"/>
        </w:rPr>
      </w:pPr>
      <w:r>
        <w:rPr>
          <w:rFonts w:hint="eastAsia" w:ascii="仿宋_GB2312" w:hAnsi="宋体" w:eastAsia="仿宋_GB2312" w:cs="宋体"/>
          <w:color w:val="333333"/>
          <w:kern w:val="0"/>
          <w:sz w:val="32"/>
          <w:szCs w:val="32"/>
        </w:rPr>
        <w:t>　　（四）利用执法记录设备记录与执勤执法无关的活动；</w:t>
      </w:r>
      <w:r>
        <w:rPr>
          <w:rFonts w:ascii="仿宋_GB2312" w:hAnsi="??_GB2312" w:eastAsia="仿宋_GB2312" w:cs="??_GB2312"/>
          <w:color w:val="333333"/>
          <w:kern w:val="0"/>
          <w:sz w:val="32"/>
          <w:szCs w:val="32"/>
        </w:rPr>
        <w:t xml:space="preserve"> </w:t>
      </w:r>
    </w:p>
    <w:p>
      <w:pPr>
        <w:widowControl/>
        <w:spacing w:line="600" w:lineRule="exact"/>
        <w:jc w:val="left"/>
        <w:rPr>
          <w:rFonts w:ascii="仿宋_GB2312" w:hAnsi="??_GB2312" w:eastAsia="仿宋_GB2312" w:cs="??_GB2312"/>
          <w:color w:val="333333"/>
          <w:kern w:val="0"/>
          <w:sz w:val="32"/>
          <w:szCs w:val="32"/>
        </w:rPr>
      </w:pPr>
      <w:r>
        <w:rPr>
          <w:rFonts w:hint="eastAsia" w:ascii="仿宋_GB2312" w:hAnsi="宋体" w:eastAsia="仿宋_GB2312" w:cs="宋体"/>
          <w:color w:val="333333"/>
          <w:kern w:val="0"/>
          <w:sz w:val="32"/>
          <w:szCs w:val="32"/>
        </w:rPr>
        <w:t>　　（五）故意毁坏执法文书、案卷材料、执法记录设备或者声像资料存储设备；</w:t>
      </w:r>
    </w:p>
    <w:p>
      <w:pPr>
        <w:widowControl/>
        <w:spacing w:line="600" w:lineRule="exact"/>
        <w:jc w:val="left"/>
        <w:rPr>
          <w:rFonts w:ascii="仿宋_GB2312" w:hAnsi="??_GB2312" w:eastAsia="仿宋_GB2312" w:cs="??_GB2312"/>
          <w:color w:val="333333"/>
          <w:kern w:val="0"/>
          <w:sz w:val="32"/>
          <w:szCs w:val="32"/>
        </w:rPr>
      </w:pPr>
      <w:r>
        <w:rPr>
          <w:rFonts w:hint="eastAsia" w:ascii="仿宋_GB2312" w:hAnsi="宋体" w:eastAsia="仿宋_GB2312" w:cs="宋体"/>
          <w:color w:val="333333"/>
          <w:kern w:val="0"/>
          <w:sz w:val="32"/>
          <w:szCs w:val="32"/>
        </w:rPr>
        <w:t>　　（六）其他违反执法记录管理规定的行为。</w:t>
      </w:r>
    </w:p>
    <w:p>
      <w:pPr>
        <w:widowControl/>
        <w:spacing w:line="600" w:lineRule="exact"/>
        <w:jc w:val="left"/>
        <w:rPr>
          <w:rFonts w:ascii="仿宋_GB2312" w:hAnsi="??_GB2312" w:eastAsia="仿宋_GB2312" w:cs="??_GB2312"/>
          <w:color w:val="333333"/>
          <w:kern w:val="0"/>
          <w:sz w:val="32"/>
          <w:szCs w:val="32"/>
        </w:rPr>
      </w:pPr>
      <w:r>
        <w:rPr>
          <w:rFonts w:ascii="??_GB2312" w:hAnsi="??_GB2312" w:eastAsia="仿宋_GB2312" w:cs="??_GB2312"/>
          <w:color w:val="333333"/>
          <w:kern w:val="0"/>
          <w:sz w:val="32"/>
          <w:szCs w:val="32"/>
        </w:rPr>
        <w:t>   </w:t>
      </w:r>
      <w:r>
        <w:rPr>
          <w:rFonts w:ascii="仿宋_GB2312" w:hAnsi="??_GB2312" w:eastAsia="仿宋_GB2312" w:cs="??_GB2312"/>
          <w:color w:val="333333"/>
          <w:kern w:val="0"/>
          <w:sz w:val="32"/>
          <w:szCs w:val="32"/>
        </w:rPr>
        <w:t xml:space="preserve"> </w:t>
      </w:r>
      <w:r>
        <w:rPr>
          <w:rFonts w:hint="eastAsia" w:ascii="仿宋_GB2312" w:hAnsi="宋体" w:eastAsia="仿宋_GB2312" w:cs="宋体"/>
          <w:color w:val="333333"/>
          <w:kern w:val="0"/>
          <w:sz w:val="32"/>
          <w:szCs w:val="32"/>
        </w:rPr>
        <w:t>违反上述规定，情节轻微的，予以批评教育；情节严重的，依照相关规定应当采取停止执行职务措施，给予警告、记过或者记大过处分，同时追究相关领导的责任。</w:t>
      </w:r>
    </w:p>
    <w:p>
      <w:pPr>
        <w:widowControl/>
        <w:spacing w:line="600" w:lineRule="exact"/>
        <w:jc w:val="center"/>
        <w:rPr>
          <w:rFonts w:ascii="仿宋_GB2312" w:hAnsi="黑体" w:eastAsia="仿宋_GB2312" w:cs="黑体"/>
          <w:color w:val="333333"/>
          <w:kern w:val="0"/>
          <w:sz w:val="32"/>
          <w:szCs w:val="32"/>
        </w:rPr>
      </w:pPr>
      <w:r>
        <w:rPr>
          <w:rFonts w:ascii="仿宋_GB2312" w:hAnsi="黑体" w:eastAsia="仿宋_GB2312" w:cs="黑体"/>
          <w:color w:val="333333"/>
          <w:kern w:val="0"/>
          <w:sz w:val="32"/>
          <w:szCs w:val="32"/>
        </w:rPr>
        <w:t xml:space="preserve">              </w:t>
      </w:r>
    </w:p>
    <w:p>
      <w:pPr>
        <w:widowControl/>
        <w:spacing w:line="600" w:lineRule="exact"/>
        <w:jc w:val="left"/>
        <w:rPr>
          <w:rFonts w:ascii="黑体" w:hAnsi="黑体" w:eastAsia="黑体" w:cs="黑体"/>
          <w:color w:val="333333"/>
          <w:kern w:val="0"/>
          <w:sz w:val="32"/>
          <w:szCs w:val="32"/>
        </w:rPr>
      </w:pPr>
      <w:r>
        <w:rPr>
          <w:rFonts w:ascii="仿宋_GB2312" w:hAnsi="黑体" w:eastAsia="仿宋_GB2312" w:cs="黑体"/>
          <w:color w:val="333333"/>
          <w:kern w:val="0"/>
          <w:sz w:val="32"/>
          <w:szCs w:val="32"/>
        </w:rPr>
        <w:t xml:space="preserve">                    </w:t>
      </w:r>
      <w:r>
        <w:rPr>
          <w:rFonts w:hint="eastAsia" w:ascii="黑体" w:hAnsi="黑体" w:eastAsia="黑体" w:cs="黑体"/>
          <w:color w:val="333333"/>
          <w:kern w:val="0"/>
          <w:sz w:val="32"/>
          <w:szCs w:val="32"/>
        </w:rPr>
        <w:t>第八章</w:t>
      </w:r>
      <w:r>
        <w:rPr>
          <w:rFonts w:ascii="黑体" w:hAnsi="黑体" w:eastAsia="黑体" w:cs="黑体"/>
          <w:color w:val="333333"/>
          <w:kern w:val="0"/>
          <w:sz w:val="32"/>
          <w:szCs w:val="32"/>
        </w:rPr>
        <w:t> </w:t>
      </w:r>
      <w:r>
        <w:rPr>
          <w:rFonts w:hint="eastAsia" w:ascii="黑体" w:hAnsi="黑体" w:eastAsia="黑体" w:cs="黑体"/>
          <w:color w:val="333333"/>
          <w:kern w:val="0"/>
          <w:sz w:val="32"/>
          <w:szCs w:val="32"/>
        </w:rPr>
        <w:t>附则</w:t>
      </w:r>
    </w:p>
    <w:p>
      <w:pPr>
        <w:widowControl/>
        <w:spacing w:line="600" w:lineRule="exact"/>
        <w:ind w:firstLine="640"/>
        <w:jc w:val="left"/>
        <w:rPr>
          <w:rFonts w:ascii="仿宋_GB2312" w:hAnsi="??_GB2312" w:eastAsia="仿宋_GB2312" w:cs="??_GB2312"/>
          <w:color w:val="333333"/>
          <w:kern w:val="0"/>
          <w:sz w:val="32"/>
          <w:szCs w:val="32"/>
        </w:rPr>
      </w:pPr>
      <w:r>
        <w:rPr>
          <w:rFonts w:hint="eastAsia" w:ascii="仿宋_GB2312" w:hAnsi="楷体_GB2312" w:eastAsia="仿宋_GB2312" w:cs="楷体_GB2312"/>
          <w:b/>
          <w:bCs/>
          <w:color w:val="333333"/>
          <w:kern w:val="0"/>
          <w:sz w:val="32"/>
          <w:szCs w:val="32"/>
        </w:rPr>
        <w:t>第二十五条</w:t>
      </w:r>
      <w:r>
        <w:rPr>
          <w:rFonts w:ascii="??_GB2312" w:hAnsi="??_GB2312" w:eastAsia="仿宋_GB2312" w:cs="??_GB2312"/>
          <w:color w:val="333333"/>
          <w:kern w:val="0"/>
          <w:sz w:val="32"/>
          <w:szCs w:val="32"/>
        </w:rPr>
        <w:t> </w:t>
      </w:r>
      <w:r>
        <w:rPr>
          <w:rFonts w:hint="eastAsia" w:ascii="仿宋_GB2312" w:hAnsi="宋体" w:eastAsia="仿宋_GB2312" w:cs="宋体"/>
          <w:color w:val="333333"/>
          <w:kern w:val="0"/>
          <w:sz w:val="32"/>
          <w:szCs w:val="32"/>
        </w:rPr>
        <w:t>本制度由永清县城市管理综合行政执法局负责解释。</w:t>
      </w:r>
    </w:p>
    <w:p>
      <w:pPr>
        <w:widowControl/>
        <w:spacing w:line="600" w:lineRule="exact"/>
        <w:ind w:firstLine="640"/>
        <w:jc w:val="left"/>
        <w:rPr>
          <w:rFonts w:ascii="仿宋_GB2312" w:hAnsi="??_GB2312" w:eastAsia="仿宋_GB2312" w:cs="??_GB2312"/>
          <w:color w:val="333333"/>
          <w:kern w:val="0"/>
          <w:sz w:val="32"/>
          <w:szCs w:val="32"/>
        </w:rPr>
      </w:pPr>
      <w:r>
        <w:rPr>
          <w:rFonts w:hint="eastAsia" w:ascii="仿宋_GB2312" w:hAnsi="楷体_GB2312" w:eastAsia="仿宋_GB2312" w:cs="楷体_GB2312"/>
          <w:b/>
          <w:bCs/>
          <w:color w:val="333333"/>
          <w:kern w:val="0"/>
          <w:sz w:val="32"/>
          <w:szCs w:val="32"/>
        </w:rPr>
        <w:t>第二十六条</w:t>
      </w:r>
      <w:r>
        <w:rPr>
          <w:rFonts w:ascii="??_GB2312" w:hAnsi="??_GB2312" w:eastAsia="仿宋_GB2312" w:cs="??_GB2312"/>
          <w:color w:val="333333"/>
          <w:kern w:val="0"/>
          <w:sz w:val="32"/>
          <w:szCs w:val="32"/>
        </w:rPr>
        <w:t> </w:t>
      </w:r>
      <w:r>
        <w:rPr>
          <w:rFonts w:hint="eastAsia" w:ascii="仿宋_GB2312" w:hAnsi="宋体" w:eastAsia="仿宋_GB2312" w:cs="宋体"/>
          <w:color w:val="333333"/>
          <w:kern w:val="0"/>
          <w:sz w:val="32"/>
          <w:szCs w:val="32"/>
        </w:rPr>
        <w:t>本制度自发布之日起施行。</w:t>
      </w:r>
    </w:p>
    <w:p>
      <w:pPr>
        <w:widowControl/>
        <w:spacing w:line="560" w:lineRule="atLeast"/>
        <w:ind w:firstLine="640"/>
        <w:jc w:val="left"/>
        <w:rPr>
          <w:rFonts w:ascii="仿宋_GB2312" w:hAnsi="??_GB2312" w:eastAsia="仿宋_GB2312" w:cs="??_GB2312"/>
          <w:color w:val="333333"/>
          <w:kern w:val="0"/>
          <w:sz w:val="32"/>
          <w:szCs w:val="32"/>
        </w:rPr>
      </w:pPr>
    </w:p>
    <w:p>
      <w:pPr>
        <w:widowControl/>
        <w:tabs>
          <w:tab w:val="left" w:pos="6405"/>
        </w:tabs>
        <w:spacing w:line="560" w:lineRule="atLeast"/>
        <w:ind w:firstLine="640"/>
        <w:jc w:val="left"/>
        <w:rPr>
          <w:rFonts w:ascii="仿宋_GB2312" w:hAnsi="??_GB2312" w:eastAsia="仿宋_GB2312" w:cs="??_GB2312"/>
          <w:color w:val="333333"/>
          <w:kern w:val="0"/>
          <w:sz w:val="32"/>
          <w:szCs w:val="32"/>
        </w:rPr>
      </w:pPr>
      <w:r>
        <w:rPr>
          <w:rFonts w:ascii="仿宋_GB2312" w:hAnsi="??_GB2312" w:eastAsia="仿宋_GB2312" w:cs="??_GB2312"/>
          <w:color w:val="333333"/>
          <w:kern w:val="0"/>
          <w:sz w:val="32"/>
          <w:szCs w:val="32"/>
        </w:rPr>
        <w:tab/>
      </w:r>
    </w:p>
    <w:p>
      <w:pPr>
        <w:widowControl/>
        <w:tabs>
          <w:tab w:val="left" w:pos="6405"/>
        </w:tabs>
        <w:spacing w:line="560" w:lineRule="atLeast"/>
        <w:ind w:firstLine="640"/>
        <w:jc w:val="left"/>
        <w:rPr>
          <w:rFonts w:ascii="仿宋_GB2312" w:hAnsi="??_GB2312" w:eastAsia="仿宋_GB2312" w:cs="??_GB2312"/>
          <w:color w:val="333333"/>
          <w:kern w:val="0"/>
          <w:sz w:val="32"/>
          <w:szCs w:val="32"/>
        </w:rPr>
      </w:pPr>
    </w:p>
    <w:p>
      <w:pPr>
        <w:widowControl/>
        <w:tabs>
          <w:tab w:val="left" w:pos="6405"/>
        </w:tabs>
        <w:spacing w:line="560" w:lineRule="atLeast"/>
        <w:ind w:firstLine="640"/>
        <w:jc w:val="left"/>
        <w:rPr>
          <w:rFonts w:ascii="仿宋_GB2312" w:hAnsi="??_GB2312" w:eastAsia="仿宋_GB2312" w:cs="??_GB2312"/>
          <w:color w:val="333333"/>
          <w:kern w:val="0"/>
          <w:sz w:val="32"/>
          <w:szCs w:val="32"/>
        </w:rPr>
      </w:pPr>
    </w:p>
    <w:p>
      <w:pPr>
        <w:widowControl/>
        <w:tabs>
          <w:tab w:val="left" w:pos="6405"/>
        </w:tabs>
        <w:spacing w:line="560" w:lineRule="atLeast"/>
        <w:ind w:firstLine="640"/>
        <w:jc w:val="left"/>
        <w:rPr>
          <w:rFonts w:ascii="仿宋_GB2312" w:hAnsi="??_GB2312" w:eastAsia="仿宋_GB2312" w:cs="??_GB2312"/>
          <w:color w:val="333333"/>
          <w:kern w:val="0"/>
          <w:sz w:val="32"/>
          <w:szCs w:val="32"/>
        </w:rPr>
      </w:pPr>
    </w:p>
    <w:p>
      <w:pPr>
        <w:widowControl/>
        <w:spacing w:line="560" w:lineRule="atLeast"/>
        <w:ind w:firstLine="640"/>
        <w:jc w:val="left"/>
        <w:rPr>
          <w:rFonts w:ascii="仿宋_GB2312" w:hAnsi="??_GB2312" w:eastAsia="仿宋_GB2312" w:cs="??_GB2312"/>
          <w:color w:val="333333"/>
          <w:kern w:val="0"/>
          <w:sz w:val="32"/>
          <w:szCs w:val="32"/>
        </w:rPr>
      </w:pPr>
    </w:p>
    <w:p>
      <w:pPr>
        <w:widowControl/>
        <w:spacing w:line="560" w:lineRule="atLeast"/>
        <w:ind w:firstLine="4480" w:firstLineChars="1400"/>
        <w:rPr>
          <w:rFonts w:ascii="仿宋_GB2312" w:hAnsi="??_GB2312" w:eastAsia="仿宋_GB2312" w:cs="??_GB2312"/>
          <w:color w:val="333333"/>
          <w:kern w:val="0"/>
          <w:sz w:val="32"/>
          <w:szCs w:val="32"/>
        </w:rPr>
      </w:pPr>
      <w:r>
        <w:rPr>
          <w:rFonts w:hint="eastAsia" w:ascii="仿宋_GB2312" w:hAnsi="宋体" w:eastAsia="仿宋_GB2312" w:cs="宋体"/>
          <w:color w:val="333333"/>
          <w:kern w:val="0"/>
          <w:sz w:val="32"/>
          <w:szCs w:val="32"/>
        </w:rPr>
        <w:t>永清县城区管理综合执法局</w:t>
      </w:r>
    </w:p>
    <w:p>
      <w:pPr>
        <w:widowControl/>
        <w:spacing w:line="560" w:lineRule="atLeast"/>
        <w:ind w:firstLine="640"/>
        <w:jc w:val="center"/>
        <w:rPr>
          <w:rFonts w:ascii="仿宋_GB2312" w:hAnsi="??_GB2312" w:eastAsia="仿宋_GB2312" w:cs="??_GB2312"/>
          <w:color w:val="333333"/>
          <w:kern w:val="0"/>
          <w:sz w:val="32"/>
          <w:szCs w:val="32"/>
        </w:rPr>
      </w:pPr>
      <w:r>
        <w:rPr>
          <w:rFonts w:ascii="仿宋_GB2312" w:hAnsi="??_GB2312" w:eastAsia="仿宋_GB2312" w:cs="??_GB2312"/>
          <w:color w:val="333333"/>
          <w:kern w:val="0"/>
          <w:sz w:val="32"/>
          <w:szCs w:val="32"/>
        </w:rPr>
        <w:t xml:space="preserve">                     2017</w:t>
      </w:r>
      <w:r>
        <w:rPr>
          <w:rFonts w:hint="eastAsia" w:ascii="仿宋_GB2312" w:hAnsi="宋体" w:eastAsia="仿宋_GB2312" w:cs="宋体"/>
          <w:color w:val="333333"/>
          <w:kern w:val="0"/>
          <w:sz w:val="32"/>
          <w:szCs w:val="32"/>
        </w:rPr>
        <w:t>年</w:t>
      </w:r>
      <w:r>
        <w:rPr>
          <w:rFonts w:ascii="仿宋_GB2312" w:hAnsi="??_GB2312" w:eastAsia="仿宋_GB2312" w:cs="??_GB2312"/>
          <w:color w:val="333333"/>
          <w:kern w:val="0"/>
          <w:sz w:val="32"/>
          <w:szCs w:val="32"/>
        </w:rPr>
        <w:t>4</w:t>
      </w:r>
      <w:r>
        <w:rPr>
          <w:rFonts w:hint="eastAsia" w:ascii="仿宋_GB2312" w:hAnsi="宋体" w:eastAsia="仿宋_GB2312" w:cs="宋体"/>
          <w:color w:val="333333"/>
          <w:kern w:val="0"/>
          <w:sz w:val="32"/>
          <w:szCs w:val="32"/>
        </w:rPr>
        <w:t>月</w:t>
      </w:r>
      <w:r>
        <w:rPr>
          <w:rFonts w:ascii="仿宋_GB2312" w:hAnsi="??_GB2312" w:eastAsia="仿宋_GB2312" w:cs="??_GB2312"/>
          <w:color w:val="333333"/>
          <w:kern w:val="0"/>
          <w:sz w:val="32"/>
          <w:szCs w:val="32"/>
        </w:rPr>
        <w:t>28</w:t>
      </w:r>
      <w:r>
        <w:rPr>
          <w:rFonts w:hint="eastAsia" w:ascii="仿宋_GB2312" w:hAnsi="宋体" w:eastAsia="仿宋_GB2312" w:cs="宋体"/>
          <w:color w:val="333333"/>
          <w:kern w:val="0"/>
          <w:sz w:val="32"/>
          <w:szCs w:val="32"/>
        </w:rPr>
        <w:t>日</w:t>
      </w:r>
    </w:p>
    <w:p>
      <w:pPr>
        <w:rPr>
          <w:rFonts w:ascii="仿宋_GB2312" w:hAnsi="??_GB2312" w:eastAsia="仿宋_GB2312" w:cs="??_GB2312"/>
          <w:sz w:val="32"/>
          <w:szCs w:val="32"/>
        </w:rPr>
      </w:pPr>
    </w:p>
    <w:p>
      <w:pPr>
        <w:rPr>
          <w:rFonts w:ascii="仿宋_GB2312" w:eastAsia="仿宋_GB2312"/>
        </w:rPr>
      </w:pPr>
    </w:p>
    <w:sectPr>
      <w:footerReference r:id="rId3" w:type="default"/>
      <w:pgSz w:w="11906" w:h="16838"/>
      <w:pgMar w:top="1587" w:right="1474" w:bottom="1587" w:left="1587"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新宋体">
    <w:panose1 w:val="02010609030101010101"/>
    <w:charset w:val="86"/>
    <w:family w:val="modern"/>
    <w:pitch w:val="default"/>
    <w:sig w:usb0="00000003" w:usb1="080E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t>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1909"/>
    <w:rsid w:val="00493B92"/>
    <w:rsid w:val="005E0F97"/>
    <w:rsid w:val="00A8398A"/>
    <w:rsid w:val="00C75589"/>
    <w:rsid w:val="00EA1909"/>
    <w:rsid w:val="23EF2872"/>
    <w:rsid w:val="4F5D400A"/>
    <w:rsid w:val="63746478"/>
    <w:rsid w:val="733C72B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iPriority w:val="99"/>
    <w:pPr>
      <w:spacing w:beforeAutospacing="1" w:afterAutospacing="1"/>
      <w:jc w:val="left"/>
    </w:pPr>
    <w:rPr>
      <w:kern w:val="0"/>
      <w:sz w:val="24"/>
    </w:rPr>
  </w:style>
  <w:style w:type="character" w:customStyle="1" w:styleId="7">
    <w:name w:val="Footer Char"/>
    <w:basedOn w:val="5"/>
    <w:link w:val="2"/>
    <w:semiHidden/>
    <w:uiPriority w:val="99"/>
    <w:rPr>
      <w:sz w:val="18"/>
      <w:szCs w:val="18"/>
    </w:rPr>
  </w:style>
  <w:style w:type="character" w:customStyle="1" w:styleId="8">
    <w:name w:val="Header Char"/>
    <w:basedOn w:val="5"/>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364</Words>
  <Characters>2078</Characters>
  <Lines>0</Lines>
  <Paragraphs>0</Paragraphs>
  <TotalTime>0</TotalTime>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2017-08-08T02:32:00Z</cp:lastPrinted>
  <dcterms:modified xsi:type="dcterms:W3CDTF">2017-08-09T00:46:06Z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