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0C" w:rsidRDefault="0040309F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永清县202</w:t>
      </w:r>
      <w:r w:rsidR="00D3020F"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年</w:t>
      </w:r>
    </w:p>
    <w:p w:rsidR="003F060C" w:rsidRDefault="0040309F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国民经济和社会发展统计公报</w:t>
      </w:r>
    </w:p>
    <w:p w:rsidR="003F060C" w:rsidRDefault="003F060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3F060C" w:rsidRDefault="0040309F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7C56E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年，在县委、县政府的正确领导下，</w:t>
      </w:r>
      <w:r w:rsidR="007C56EA">
        <w:rPr>
          <w:rFonts w:ascii="仿宋" w:eastAsia="仿宋" w:hAnsi="仿宋" w:hint="eastAsia"/>
          <w:sz w:val="32"/>
          <w:szCs w:val="32"/>
        </w:rPr>
        <w:t>全县上下</w:t>
      </w:r>
      <w:r w:rsidR="007C56EA" w:rsidRPr="007C56EA">
        <w:rPr>
          <w:rFonts w:ascii="仿宋" w:eastAsia="仿宋" w:hAnsi="仿宋"/>
          <w:color w:val="000000"/>
          <w:sz w:val="32"/>
          <w:szCs w:val="32"/>
        </w:rPr>
        <w:t>坚持</w:t>
      </w:r>
      <w:r w:rsidR="007C56EA" w:rsidRPr="007C56EA">
        <w:rPr>
          <w:rFonts w:ascii="仿宋" w:eastAsia="仿宋" w:hAnsi="仿宋"/>
          <w:color w:val="000000"/>
          <w:sz w:val="32"/>
          <w:szCs w:val="32"/>
          <w:lang w:val="zh-CN"/>
        </w:rPr>
        <w:t>以习近平新时代中国特色社会主义思想为指导，深入贯彻党的十九大、十九届历次全会</w:t>
      </w:r>
      <w:r w:rsidR="006F4AAA">
        <w:rPr>
          <w:rFonts w:ascii="仿宋" w:eastAsia="仿宋" w:hAnsi="仿宋" w:hint="eastAsia"/>
          <w:color w:val="000000"/>
          <w:sz w:val="32"/>
          <w:szCs w:val="32"/>
          <w:lang w:val="zh-CN"/>
        </w:rPr>
        <w:t>、党的二十大精神</w:t>
      </w:r>
      <w:r w:rsidR="007C56EA" w:rsidRPr="007C56EA">
        <w:rPr>
          <w:rFonts w:ascii="仿宋" w:eastAsia="仿宋" w:hAnsi="仿宋"/>
          <w:color w:val="000000"/>
          <w:sz w:val="32"/>
          <w:szCs w:val="32"/>
          <w:lang w:val="zh-CN"/>
        </w:rPr>
        <w:t>和省</w:t>
      </w:r>
      <w:r w:rsidR="007C56EA" w:rsidRPr="007C56EA">
        <w:rPr>
          <w:rFonts w:ascii="仿宋" w:eastAsia="仿宋" w:hAnsi="仿宋"/>
          <w:color w:val="000000"/>
          <w:sz w:val="32"/>
          <w:szCs w:val="32"/>
        </w:rPr>
        <w:t>、市</w:t>
      </w:r>
      <w:r w:rsidR="007C56EA" w:rsidRPr="007C56EA">
        <w:rPr>
          <w:rFonts w:ascii="仿宋" w:eastAsia="仿宋" w:hAnsi="仿宋"/>
          <w:color w:val="000000"/>
          <w:sz w:val="32"/>
          <w:szCs w:val="32"/>
          <w:lang w:val="zh-CN"/>
        </w:rPr>
        <w:t>党代会精神，全面落实中央</w:t>
      </w:r>
      <w:r w:rsidR="007C56EA" w:rsidRPr="007C56EA">
        <w:rPr>
          <w:rFonts w:ascii="仿宋" w:eastAsia="仿宋" w:hAnsi="仿宋"/>
          <w:color w:val="000000"/>
          <w:sz w:val="32"/>
          <w:szCs w:val="32"/>
        </w:rPr>
        <w:t>和省市</w:t>
      </w:r>
      <w:r w:rsidR="007C56EA" w:rsidRPr="007C56EA">
        <w:rPr>
          <w:rFonts w:ascii="仿宋" w:eastAsia="仿宋" w:hAnsi="仿宋"/>
          <w:color w:val="000000"/>
          <w:sz w:val="32"/>
          <w:szCs w:val="32"/>
          <w:lang w:val="zh-CN"/>
        </w:rPr>
        <w:t>经济工作会议决策部署，</w:t>
      </w:r>
      <w:r w:rsidR="007C56EA" w:rsidRPr="007C56EA">
        <w:rPr>
          <w:rFonts w:ascii="仿宋" w:eastAsia="仿宋" w:hAnsi="仿宋"/>
          <w:color w:val="000000"/>
          <w:sz w:val="32"/>
          <w:szCs w:val="32"/>
        </w:rPr>
        <w:t>立足新发展阶段、贯彻新发展理念、构建新发展格局，围绕临空永清、实力永清、科创永清、品质永清、幸福永清“五个永清”建设，解放思想，奔跑创业，</w:t>
      </w:r>
      <w:r w:rsidR="00DB4BC7">
        <w:rPr>
          <w:rFonts w:ascii="仿宋" w:eastAsia="仿宋" w:hAnsi="仿宋" w:hint="eastAsia"/>
          <w:color w:val="000000"/>
          <w:kern w:val="21"/>
          <w:sz w:val="32"/>
          <w:szCs w:val="32"/>
          <w:lang w:val="zh-CN"/>
        </w:rPr>
        <w:t>全县</w:t>
      </w:r>
      <w:r w:rsidR="007C56EA">
        <w:rPr>
          <w:rFonts w:ascii="仿宋" w:eastAsia="仿宋" w:hAnsi="仿宋" w:hint="eastAsia"/>
          <w:sz w:val="32"/>
          <w:szCs w:val="32"/>
        </w:rPr>
        <w:t>经济</w:t>
      </w:r>
      <w:r w:rsidR="00DB4BC7">
        <w:rPr>
          <w:rFonts w:ascii="仿宋" w:eastAsia="仿宋" w:hAnsi="仿宋" w:hint="eastAsia"/>
          <w:sz w:val="32"/>
          <w:szCs w:val="32"/>
        </w:rPr>
        <w:t>平稳</w:t>
      </w:r>
      <w:r w:rsidR="007C56EA">
        <w:rPr>
          <w:rFonts w:ascii="仿宋" w:eastAsia="仿宋" w:hAnsi="仿宋" w:hint="eastAsia"/>
          <w:sz w:val="32"/>
          <w:szCs w:val="32"/>
        </w:rPr>
        <w:t>运行</w:t>
      </w:r>
      <w:r>
        <w:rPr>
          <w:rFonts w:ascii="仿宋" w:eastAsia="仿宋" w:hAnsi="仿宋" w:hint="eastAsia"/>
          <w:sz w:val="32"/>
          <w:szCs w:val="32"/>
        </w:rPr>
        <w:t>，民生保障持续增强，社会事业全面进步，生态环境明显改善，</w:t>
      </w:r>
      <w:r w:rsidR="007C56EA">
        <w:rPr>
          <w:rFonts w:ascii="仿宋" w:eastAsia="仿宋" w:hAnsi="仿宋" w:hint="eastAsia"/>
          <w:sz w:val="32"/>
          <w:szCs w:val="32"/>
        </w:rPr>
        <w:t>人民生活水平稳步提高</w:t>
      </w:r>
      <w:r>
        <w:rPr>
          <w:rFonts w:ascii="仿宋" w:eastAsia="仿宋" w:hAnsi="仿宋"/>
          <w:sz w:val="32"/>
          <w:szCs w:val="32"/>
        </w:rPr>
        <w:t>。</w:t>
      </w:r>
    </w:p>
    <w:p w:rsidR="003F060C" w:rsidRDefault="0040309F">
      <w:pPr>
        <w:spacing w:line="7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一、综 合</w:t>
      </w:r>
    </w:p>
    <w:p w:rsidR="003F060C" w:rsidRDefault="0040309F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初步测算，全县实现地区生产总值</w:t>
      </w:r>
      <w:r w:rsidR="00DB4BC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4</w:t>
      </w:r>
      <w:r w:rsidR="00DB4BC7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</w:t>
      </w:r>
      <w:r w:rsidR="00DB4BC7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亿元，比上年增长</w:t>
      </w:r>
      <w:r w:rsidR="00DB4BC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DB4BC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%。其中，第一产业实现增加值</w:t>
      </w:r>
      <w:r w:rsidR="00DB4BC7">
        <w:rPr>
          <w:rFonts w:ascii="仿宋" w:eastAsia="仿宋" w:hAnsi="仿宋" w:hint="eastAsia"/>
          <w:sz w:val="32"/>
          <w:szCs w:val="32"/>
        </w:rPr>
        <w:t>72</w:t>
      </w:r>
      <w:r>
        <w:rPr>
          <w:rFonts w:ascii="仿宋" w:eastAsia="仿宋" w:hAnsi="仿宋" w:hint="eastAsia"/>
          <w:sz w:val="32"/>
          <w:szCs w:val="32"/>
        </w:rPr>
        <w:t>.</w:t>
      </w:r>
      <w:r w:rsidR="00DB4BC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亿元，增长</w:t>
      </w:r>
      <w:r w:rsidR="00DB4BC7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.8%；第二产业实现增加值55.</w:t>
      </w:r>
      <w:r w:rsidR="00DB4BC7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亿元，增长</w:t>
      </w:r>
      <w:r w:rsidR="00DB4BC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="00DB4BC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%；第三产业实现增加值11</w:t>
      </w:r>
      <w:r w:rsidR="00DB4BC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DB4BC7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亿元，增长</w:t>
      </w:r>
      <w:r w:rsidR="00DB4BC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DB4BC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F060C" w:rsidRDefault="003F06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F060C" w:rsidRDefault="00CE7787">
      <w:pPr>
        <w:rPr>
          <w:sz w:val="28"/>
          <w:szCs w:val="28"/>
        </w:rPr>
      </w:pPr>
      <w:r w:rsidRPr="00CE7787">
        <w:rPr>
          <w:noProof/>
          <w:sz w:val="28"/>
          <w:szCs w:val="28"/>
        </w:rPr>
        <w:lastRenderedPageBreak/>
        <w:drawing>
          <wp:inline distT="0" distB="0" distL="0" distR="0">
            <wp:extent cx="5274310" cy="3105372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060C" w:rsidRDefault="003F060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F060C" w:rsidRDefault="004F4581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全县产业结构继续保持“三、一、二”的产业结构，第一</w:t>
      </w:r>
      <w:r w:rsidR="0040309F">
        <w:rPr>
          <w:rFonts w:ascii="仿宋" w:eastAsia="仿宋" w:hAnsi="仿宋" w:hint="eastAsia"/>
          <w:sz w:val="32"/>
          <w:szCs w:val="32"/>
        </w:rPr>
        <w:t>产业占比有所上升，第</w:t>
      </w:r>
      <w:r>
        <w:rPr>
          <w:rFonts w:ascii="仿宋" w:eastAsia="仿宋" w:hAnsi="仿宋" w:hint="eastAsia"/>
          <w:sz w:val="32"/>
          <w:szCs w:val="32"/>
        </w:rPr>
        <w:t>二</w:t>
      </w:r>
      <w:r w:rsidR="0040309F">
        <w:rPr>
          <w:rFonts w:ascii="仿宋" w:eastAsia="仿宋" w:hAnsi="仿宋" w:hint="eastAsia"/>
          <w:sz w:val="32"/>
          <w:szCs w:val="32"/>
        </w:rPr>
        <w:t>、三产业占比有所下降。三次产业结构由上年的</w:t>
      </w:r>
      <w:r>
        <w:rPr>
          <w:rFonts w:ascii="仿宋" w:eastAsia="仿宋" w:hAnsi="仿宋" w:hint="eastAsia"/>
          <w:sz w:val="32"/>
          <w:szCs w:val="32"/>
        </w:rPr>
        <w:t>28.0:23.5:48.5</w:t>
      </w:r>
      <w:r w:rsidR="0040309F">
        <w:rPr>
          <w:rFonts w:ascii="仿宋" w:eastAsia="仿宋" w:hAnsi="仿宋" w:hint="eastAsia"/>
          <w:sz w:val="32"/>
          <w:szCs w:val="32"/>
        </w:rPr>
        <w:t>调整为</w:t>
      </w:r>
      <w:r>
        <w:rPr>
          <w:rFonts w:ascii="仿宋" w:eastAsia="仿宋" w:hAnsi="仿宋" w:hint="eastAsia"/>
          <w:sz w:val="32"/>
          <w:szCs w:val="32"/>
        </w:rPr>
        <w:t>30</w:t>
      </w:r>
      <w:r w:rsidR="0040309F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4</w:t>
      </w:r>
      <w:r w:rsidR="0040309F">
        <w:rPr>
          <w:rFonts w:ascii="仿宋" w:eastAsia="仿宋" w:hAnsi="仿宋" w:hint="eastAsia"/>
          <w:sz w:val="32"/>
          <w:szCs w:val="32"/>
        </w:rPr>
        <w:t>:23.</w:t>
      </w:r>
      <w:r>
        <w:rPr>
          <w:rFonts w:ascii="仿宋" w:eastAsia="仿宋" w:hAnsi="仿宋" w:hint="eastAsia"/>
          <w:sz w:val="32"/>
          <w:szCs w:val="32"/>
        </w:rPr>
        <w:t>2</w:t>
      </w:r>
      <w:r w:rsidR="0040309F">
        <w:rPr>
          <w:rFonts w:ascii="仿宋" w:eastAsia="仿宋" w:hAnsi="仿宋" w:hint="eastAsia"/>
          <w:sz w:val="32"/>
          <w:szCs w:val="32"/>
        </w:rPr>
        <w:t>:4</w:t>
      </w:r>
      <w:r>
        <w:rPr>
          <w:rFonts w:ascii="仿宋" w:eastAsia="仿宋" w:hAnsi="仿宋" w:hint="eastAsia"/>
          <w:sz w:val="32"/>
          <w:szCs w:val="32"/>
        </w:rPr>
        <w:t>6</w:t>
      </w:r>
      <w:r w:rsidR="0040309F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4</w:t>
      </w:r>
      <w:r w:rsidR="0040309F">
        <w:rPr>
          <w:rFonts w:ascii="仿宋" w:eastAsia="仿宋" w:hAnsi="仿宋" w:hint="eastAsia"/>
          <w:sz w:val="32"/>
          <w:szCs w:val="32"/>
        </w:rPr>
        <w:t>,第</w:t>
      </w:r>
      <w:r>
        <w:rPr>
          <w:rFonts w:ascii="仿宋" w:eastAsia="仿宋" w:hAnsi="仿宋" w:hint="eastAsia"/>
          <w:sz w:val="32"/>
          <w:szCs w:val="32"/>
        </w:rPr>
        <w:t>一</w:t>
      </w:r>
      <w:r w:rsidR="0040309F">
        <w:rPr>
          <w:rFonts w:ascii="仿宋" w:eastAsia="仿宋" w:hAnsi="仿宋" w:hint="eastAsia"/>
          <w:sz w:val="32"/>
          <w:szCs w:val="32"/>
        </w:rPr>
        <w:t>产业比重比上年上升</w:t>
      </w:r>
      <w:r>
        <w:rPr>
          <w:rFonts w:ascii="仿宋" w:eastAsia="仿宋" w:hAnsi="仿宋" w:hint="eastAsia"/>
          <w:sz w:val="32"/>
          <w:szCs w:val="32"/>
        </w:rPr>
        <w:t>2</w:t>
      </w:r>
      <w:r w:rsidR="0040309F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4</w:t>
      </w:r>
      <w:r w:rsidR="0040309F">
        <w:rPr>
          <w:rFonts w:ascii="仿宋" w:eastAsia="仿宋" w:hAnsi="仿宋" w:hint="eastAsia"/>
          <w:sz w:val="32"/>
          <w:szCs w:val="32"/>
        </w:rPr>
        <w:t>百分点，第</w:t>
      </w:r>
      <w:r>
        <w:rPr>
          <w:rFonts w:ascii="仿宋" w:eastAsia="仿宋" w:hAnsi="仿宋" w:hint="eastAsia"/>
          <w:sz w:val="32"/>
          <w:szCs w:val="32"/>
        </w:rPr>
        <w:t>二</w:t>
      </w:r>
      <w:r w:rsidR="0040309F">
        <w:rPr>
          <w:rFonts w:ascii="仿宋" w:eastAsia="仿宋" w:hAnsi="仿宋" w:hint="eastAsia"/>
          <w:sz w:val="32"/>
          <w:szCs w:val="32"/>
        </w:rPr>
        <w:t>、三产业比重分别比上年下降</w:t>
      </w:r>
      <w:r>
        <w:rPr>
          <w:rFonts w:ascii="仿宋" w:eastAsia="仿宋" w:hAnsi="仿宋" w:hint="eastAsia"/>
          <w:sz w:val="32"/>
          <w:szCs w:val="32"/>
        </w:rPr>
        <w:t>0</w:t>
      </w:r>
      <w:r w:rsidR="0040309F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3</w:t>
      </w:r>
      <w:r w:rsidR="0040309F">
        <w:rPr>
          <w:rFonts w:ascii="仿宋" w:eastAsia="仿宋" w:hAnsi="仿宋" w:hint="eastAsia"/>
          <w:sz w:val="32"/>
          <w:szCs w:val="32"/>
        </w:rPr>
        <w:t>个百分点和</w:t>
      </w:r>
      <w:r>
        <w:rPr>
          <w:rFonts w:ascii="仿宋" w:eastAsia="仿宋" w:hAnsi="仿宋" w:hint="eastAsia"/>
          <w:sz w:val="32"/>
          <w:szCs w:val="32"/>
        </w:rPr>
        <w:t>2</w:t>
      </w:r>
      <w:r w:rsidR="0040309F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1</w:t>
      </w:r>
      <w:r w:rsidR="0040309F">
        <w:rPr>
          <w:rFonts w:ascii="仿宋" w:eastAsia="仿宋" w:hAnsi="仿宋" w:hint="eastAsia"/>
          <w:sz w:val="32"/>
          <w:szCs w:val="32"/>
        </w:rPr>
        <w:t>个百分点。</w:t>
      </w:r>
    </w:p>
    <w:p w:rsidR="003F060C" w:rsidRDefault="0040309F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全县财政收入占GDP的比重为1</w:t>
      </w:r>
      <w:r w:rsidR="00B87960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</w:t>
      </w:r>
      <w:r w:rsidR="00B87960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%，比上年</w:t>
      </w:r>
      <w:r w:rsidR="00B87960">
        <w:rPr>
          <w:rFonts w:ascii="仿宋" w:eastAsia="仿宋" w:hAnsi="仿宋" w:hint="eastAsia"/>
          <w:sz w:val="32"/>
          <w:szCs w:val="32"/>
        </w:rPr>
        <w:t>下降2</w:t>
      </w:r>
      <w:r>
        <w:rPr>
          <w:rFonts w:ascii="仿宋" w:eastAsia="仿宋" w:hAnsi="仿宋" w:hint="eastAsia"/>
          <w:sz w:val="32"/>
          <w:szCs w:val="32"/>
        </w:rPr>
        <w:t>.</w:t>
      </w:r>
      <w:r w:rsidR="00B87960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个百分点。</w:t>
      </w:r>
    </w:p>
    <w:p w:rsidR="003F060C" w:rsidRDefault="0040309F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全县人均GDP达到</w:t>
      </w:r>
      <w:r w:rsidR="00B87960">
        <w:rPr>
          <w:rFonts w:ascii="仿宋" w:eastAsia="仿宋" w:hAnsi="仿宋" w:hint="eastAsia"/>
          <w:sz w:val="32"/>
          <w:szCs w:val="32"/>
        </w:rPr>
        <w:t>60521</w:t>
      </w:r>
      <w:r>
        <w:rPr>
          <w:rFonts w:ascii="仿宋" w:eastAsia="仿宋" w:hAnsi="仿宋" w:hint="eastAsia"/>
          <w:sz w:val="32"/>
          <w:szCs w:val="32"/>
        </w:rPr>
        <w:t>元，同比增长</w:t>
      </w:r>
      <w:r w:rsidR="00B87960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.7%。</w:t>
      </w:r>
    </w:p>
    <w:p w:rsidR="003F060C" w:rsidRDefault="00CE7787">
      <w:pPr>
        <w:rPr>
          <w:sz w:val="28"/>
          <w:szCs w:val="28"/>
        </w:rPr>
      </w:pPr>
      <w:r w:rsidRPr="00CE7787">
        <w:rPr>
          <w:noProof/>
          <w:sz w:val="28"/>
          <w:szCs w:val="28"/>
        </w:rPr>
        <w:lastRenderedPageBreak/>
        <w:drawing>
          <wp:inline distT="0" distB="0" distL="0" distR="0">
            <wp:extent cx="5274310" cy="3718266"/>
            <wp:effectExtent l="0" t="0" r="0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060C" w:rsidRDefault="0040309F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二、农业</w:t>
      </w:r>
    </w:p>
    <w:p w:rsidR="003F060C" w:rsidRDefault="0040309F">
      <w:pPr>
        <w:spacing w:line="56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全年实现农林牧渔业总产值</w:t>
      </w:r>
      <w:r w:rsidR="000D5072">
        <w:rPr>
          <w:rFonts w:ascii="仿宋" w:eastAsia="仿宋" w:hAnsi="仿宋" w:hint="eastAsia"/>
          <w:sz w:val="32"/>
          <w:szCs w:val="32"/>
        </w:rPr>
        <w:t>105</w:t>
      </w:r>
      <w:r>
        <w:rPr>
          <w:rFonts w:ascii="仿宋" w:eastAsia="仿宋" w:hAnsi="仿宋" w:hint="eastAsia"/>
          <w:sz w:val="32"/>
          <w:szCs w:val="32"/>
        </w:rPr>
        <w:t>.0</w:t>
      </w:r>
      <w:r w:rsidR="000D5072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亿元，比上年增长</w:t>
      </w:r>
      <w:r w:rsidR="000D507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63</w:t>
      </w:r>
      <w:r>
        <w:rPr>
          <w:rFonts w:ascii="仿宋" w:eastAsia="仿宋" w:hAnsi="仿宋" w:hint="eastAsia"/>
          <w:sz w:val="32"/>
          <w:szCs w:val="32"/>
        </w:rPr>
        <w:t>%。其中：农业产值</w:t>
      </w:r>
      <w:r w:rsidR="000D5072">
        <w:rPr>
          <w:rFonts w:ascii="仿宋" w:eastAsia="仿宋" w:hAnsi="仿宋" w:hint="eastAsia"/>
          <w:sz w:val="32"/>
          <w:szCs w:val="32"/>
        </w:rPr>
        <w:t>82</w:t>
      </w:r>
      <w:r>
        <w:rPr>
          <w:rFonts w:ascii="仿宋" w:eastAsia="仿宋" w:hAnsi="仿宋" w:hint="eastAsia"/>
          <w:sz w:val="32"/>
          <w:szCs w:val="32"/>
        </w:rPr>
        <w:t>.5</w:t>
      </w:r>
      <w:r w:rsidR="000D507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亿元，增长</w:t>
      </w:r>
      <w:r w:rsidR="000D507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43</w:t>
      </w:r>
      <w:r>
        <w:rPr>
          <w:rFonts w:ascii="仿宋" w:eastAsia="仿宋" w:hAnsi="仿宋" w:hint="eastAsia"/>
          <w:sz w:val="32"/>
          <w:szCs w:val="32"/>
        </w:rPr>
        <w:t>%；林业产值0.2</w:t>
      </w:r>
      <w:r w:rsidR="000D507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亿元，下降</w:t>
      </w:r>
      <w:r w:rsidR="000D5072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79</w:t>
      </w:r>
      <w:r>
        <w:rPr>
          <w:rFonts w:ascii="仿宋" w:eastAsia="仿宋" w:hAnsi="仿宋" w:hint="eastAsia"/>
          <w:sz w:val="32"/>
          <w:szCs w:val="32"/>
        </w:rPr>
        <w:t>%；牧业产值</w:t>
      </w:r>
      <w:r w:rsidR="000D507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亿元，增长</w:t>
      </w:r>
      <w:r w:rsidR="000D5072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39</w:t>
      </w:r>
      <w:r>
        <w:rPr>
          <w:rFonts w:ascii="仿宋" w:eastAsia="仿宋" w:hAnsi="仿宋" w:hint="eastAsia"/>
          <w:sz w:val="32"/>
          <w:szCs w:val="32"/>
        </w:rPr>
        <w:t>%；渔业产值0.10亿元，</w:t>
      </w:r>
      <w:r w:rsidR="000D5072">
        <w:rPr>
          <w:rFonts w:ascii="仿宋" w:eastAsia="仿宋" w:hAnsi="仿宋" w:hint="eastAsia"/>
          <w:sz w:val="32"/>
          <w:szCs w:val="32"/>
        </w:rPr>
        <w:t>下降1.14%</w:t>
      </w:r>
      <w:r>
        <w:rPr>
          <w:rFonts w:ascii="仿宋" w:eastAsia="仿宋" w:hAnsi="仿宋" w:hint="eastAsia"/>
          <w:sz w:val="32"/>
          <w:szCs w:val="32"/>
        </w:rPr>
        <w:t>；农林牧渔服务业总产值</w:t>
      </w:r>
      <w:r w:rsidR="000D507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亿元，增长7.</w:t>
      </w:r>
      <w:r w:rsidR="000D5072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F060C" w:rsidRDefault="00CE7787">
      <w:pPr>
        <w:rPr>
          <w:sz w:val="28"/>
          <w:szCs w:val="28"/>
        </w:rPr>
      </w:pPr>
      <w:r w:rsidRPr="00CE7787">
        <w:rPr>
          <w:noProof/>
          <w:sz w:val="28"/>
          <w:szCs w:val="28"/>
        </w:rPr>
        <w:drawing>
          <wp:inline distT="0" distB="0" distL="0" distR="0">
            <wp:extent cx="5274310" cy="2831889"/>
            <wp:effectExtent l="0" t="0" r="0" b="0"/>
            <wp:docPr id="1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060C" w:rsidRDefault="0040309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全年粮食播种面积4</w:t>
      </w:r>
      <w:r w:rsidR="000D507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万亩，比上年增长</w:t>
      </w:r>
      <w:r w:rsidR="000D507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7%；粮食总产量15.</w:t>
      </w:r>
      <w:r w:rsidR="000D5072">
        <w:rPr>
          <w:rFonts w:ascii="仿宋" w:eastAsia="仿宋" w:hAnsi="仿宋" w:hint="eastAsia"/>
          <w:sz w:val="32"/>
          <w:szCs w:val="32"/>
        </w:rPr>
        <w:t>43</w:t>
      </w:r>
      <w:r>
        <w:rPr>
          <w:rFonts w:ascii="仿宋" w:eastAsia="仿宋" w:hAnsi="仿宋" w:hint="eastAsia"/>
          <w:sz w:val="32"/>
          <w:szCs w:val="32"/>
        </w:rPr>
        <w:t>万吨，比上年增长</w:t>
      </w:r>
      <w:r w:rsidR="000D507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46</w:t>
      </w:r>
      <w:r>
        <w:rPr>
          <w:rFonts w:ascii="仿宋" w:eastAsia="仿宋" w:hAnsi="仿宋" w:hint="eastAsia"/>
          <w:sz w:val="32"/>
          <w:szCs w:val="32"/>
        </w:rPr>
        <w:t>%。其中，夏粮产量</w:t>
      </w:r>
      <w:r w:rsidR="000D507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万吨，增长</w:t>
      </w:r>
      <w:r w:rsidR="000D507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%；秋粮产量13.</w:t>
      </w:r>
      <w:r w:rsidR="000D5072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3</w:t>
      </w:r>
      <w:r w:rsidR="000D5072">
        <w:rPr>
          <w:rFonts w:ascii="仿宋" w:eastAsia="仿宋" w:hAnsi="仿宋" w:hint="eastAsia"/>
          <w:sz w:val="32"/>
          <w:szCs w:val="32"/>
        </w:rPr>
        <w:t>万吨，增长1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%。全年棉花播种面积0.</w:t>
      </w:r>
      <w:r w:rsidR="000D5072">
        <w:rPr>
          <w:rFonts w:ascii="仿宋" w:eastAsia="仿宋" w:hAnsi="仿宋" w:hint="eastAsia"/>
          <w:sz w:val="32"/>
          <w:szCs w:val="32"/>
        </w:rPr>
        <w:t>37</w:t>
      </w:r>
      <w:r>
        <w:rPr>
          <w:rFonts w:ascii="仿宋" w:eastAsia="仿宋" w:hAnsi="仿宋" w:hint="eastAsia"/>
          <w:sz w:val="32"/>
          <w:szCs w:val="32"/>
        </w:rPr>
        <w:t>万亩，比上年下降</w:t>
      </w:r>
      <w:r w:rsidR="000D5072">
        <w:rPr>
          <w:rFonts w:ascii="仿宋" w:eastAsia="仿宋" w:hAnsi="仿宋" w:hint="eastAsia"/>
          <w:sz w:val="32"/>
          <w:szCs w:val="32"/>
        </w:rPr>
        <w:t>46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74</w:t>
      </w:r>
      <w:r>
        <w:rPr>
          <w:rFonts w:ascii="仿宋" w:eastAsia="仿宋" w:hAnsi="仿宋" w:hint="eastAsia"/>
          <w:sz w:val="32"/>
          <w:szCs w:val="32"/>
        </w:rPr>
        <w:t>%；棉花总产量</w:t>
      </w:r>
      <w:r w:rsidR="000D5072">
        <w:rPr>
          <w:rFonts w:ascii="仿宋" w:eastAsia="仿宋" w:hAnsi="仿宋" w:hint="eastAsia"/>
          <w:sz w:val="32"/>
          <w:szCs w:val="32"/>
        </w:rPr>
        <w:t>259.72</w:t>
      </w:r>
      <w:r>
        <w:rPr>
          <w:rFonts w:ascii="仿宋" w:eastAsia="仿宋" w:hAnsi="仿宋" w:hint="eastAsia"/>
          <w:sz w:val="32"/>
          <w:szCs w:val="32"/>
        </w:rPr>
        <w:t>吨，比上年下降3</w:t>
      </w:r>
      <w:r w:rsidR="000D5072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="000D5072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%。油料作物播种面积4.</w:t>
      </w:r>
      <w:r w:rsidR="0019344A">
        <w:rPr>
          <w:rFonts w:ascii="仿宋" w:eastAsia="仿宋" w:hAnsi="仿宋" w:hint="eastAsia"/>
          <w:sz w:val="32"/>
          <w:szCs w:val="32"/>
        </w:rPr>
        <w:t>88</w:t>
      </w:r>
      <w:r>
        <w:rPr>
          <w:rFonts w:ascii="仿宋" w:eastAsia="仿宋" w:hAnsi="仿宋" w:hint="eastAsia"/>
          <w:sz w:val="32"/>
          <w:szCs w:val="32"/>
        </w:rPr>
        <w:t>万亩，比上年</w:t>
      </w:r>
      <w:r w:rsidR="0019344A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t>1.</w:t>
      </w:r>
      <w:r w:rsidR="0019344A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%；油料总产量</w:t>
      </w:r>
      <w:r w:rsidR="0019344A">
        <w:rPr>
          <w:rFonts w:ascii="仿宋" w:eastAsia="仿宋" w:hAnsi="仿宋" w:hint="eastAsia"/>
          <w:sz w:val="32"/>
          <w:szCs w:val="32"/>
        </w:rPr>
        <w:t>885</w:t>
      </w:r>
      <w:r>
        <w:rPr>
          <w:rFonts w:ascii="仿宋" w:eastAsia="仿宋" w:hAnsi="仿宋" w:hint="eastAsia"/>
          <w:sz w:val="32"/>
          <w:szCs w:val="32"/>
        </w:rPr>
        <w:t>8吨，比上年</w:t>
      </w:r>
      <w:r w:rsidR="0019344A">
        <w:rPr>
          <w:rFonts w:ascii="仿宋" w:eastAsia="仿宋" w:hAnsi="仿宋" w:hint="eastAsia"/>
          <w:sz w:val="32"/>
          <w:szCs w:val="32"/>
        </w:rPr>
        <w:t>下降0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99</w:t>
      </w:r>
      <w:r>
        <w:rPr>
          <w:rFonts w:ascii="仿宋" w:eastAsia="仿宋" w:hAnsi="仿宋" w:hint="eastAsia"/>
          <w:sz w:val="32"/>
          <w:szCs w:val="32"/>
        </w:rPr>
        <w:t>%。全年蔬菜种植面积36.6</w:t>
      </w:r>
      <w:r w:rsidR="0019344A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万亩，比上年</w:t>
      </w:r>
      <w:r w:rsidR="0019344A">
        <w:rPr>
          <w:rFonts w:ascii="仿宋" w:eastAsia="仿宋" w:hAnsi="仿宋" w:hint="eastAsia"/>
          <w:sz w:val="32"/>
          <w:szCs w:val="32"/>
        </w:rPr>
        <w:t>增长</w:t>
      </w:r>
      <w:r>
        <w:rPr>
          <w:rFonts w:ascii="仿宋" w:eastAsia="仿宋" w:hAnsi="仿宋" w:hint="eastAsia"/>
          <w:sz w:val="32"/>
          <w:szCs w:val="32"/>
        </w:rPr>
        <w:t>0.</w:t>
      </w:r>
      <w:r w:rsidR="0019344A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5%；蔬菜总产量</w:t>
      </w:r>
      <w:r w:rsidR="0019344A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73</w:t>
      </w:r>
      <w:r>
        <w:rPr>
          <w:rFonts w:ascii="仿宋" w:eastAsia="仿宋" w:hAnsi="仿宋" w:hint="eastAsia"/>
          <w:sz w:val="32"/>
          <w:szCs w:val="32"/>
        </w:rPr>
        <w:t>万吨，比上年增长</w:t>
      </w:r>
      <w:r w:rsidR="0019344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%。其中：设施蔬菜播种面积14.</w:t>
      </w:r>
      <w:r w:rsidR="0019344A">
        <w:rPr>
          <w:rFonts w:ascii="仿宋" w:eastAsia="仿宋" w:hAnsi="仿宋" w:hint="eastAsia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万亩，</w:t>
      </w:r>
      <w:r w:rsidR="0019344A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t>1.</w:t>
      </w:r>
      <w:r w:rsidR="0019344A">
        <w:rPr>
          <w:rFonts w:ascii="仿宋" w:eastAsia="仿宋" w:hAnsi="仿宋" w:hint="eastAsia"/>
          <w:sz w:val="32"/>
          <w:szCs w:val="32"/>
        </w:rPr>
        <w:t>65</w:t>
      </w:r>
      <w:r>
        <w:rPr>
          <w:rFonts w:ascii="仿宋" w:eastAsia="仿宋" w:hAnsi="仿宋" w:hint="eastAsia"/>
          <w:sz w:val="32"/>
          <w:szCs w:val="32"/>
        </w:rPr>
        <w:t>%；产量达7</w:t>
      </w:r>
      <w:r w:rsidR="0019344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56</w:t>
      </w:r>
      <w:r>
        <w:rPr>
          <w:rFonts w:ascii="仿宋" w:eastAsia="仿宋" w:hAnsi="仿宋" w:hint="eastAsia"/>
          <w:sz w:val="32"/>
          <w:szCs w:val="32"/>
        </w:rPr>
        <w:t>万吨，</w:t>
      </w:r>
      <w:r w:rsidR="0019344A">
        <w:rPr>
          <w:rFonts w:ascii="仿宋" w:eastAsia="仿宋" w:hAnsi="仿宋" w:hint="eastAsia"/>
          <w:sz w:val="32"/>
          <w:szCs w:val="32"/>
        </w:rPr>
        <w:t>下降0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76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F060C" w:rsidRDefault="0040309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年末实有果园面积15.</w:t>
      </w:r>
      <w:r w:rsidR="0019344A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6万亩，园林水果产量达到2</w:t>
      </w:r>
      <w:r w:rsidR="0019344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51</w:t>
      </w:r>
      <w:r>
        <w:rPr>
          <w:rFonts w:ascii="仿宋" w:eastAsia="仿宋" w:hAnsi="仿宋" w:hint="eastAsia"/>
          <w:sz w:val="32"/>
          <w:szCs w:val="32"/>
        </w:rPr>
        <w:t>万吨。</w:t>
      </w:r>
    </w:p>
    <w:p w:rsidR="003F060C" w:rsidRDefault="0040309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肉类总产量4.</w:t>
      </w:r>
      <w:r w:rsidR="0019344A"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万吨，比上年增长</w:t>
      </w:r>
      <w:r w:rsidR="0019344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34</w:t>
      </w:r>
      <w:r>
        <w:rPr>
          <w:rFonts w:ascii="仿宋" w:eastAsia="仿宋" w:hAnsi="仿宋" w:hint="eastAsia"/>
          <w:sz w:val="32"/>
          <w:szCs w:val="32"/>
        </w:rPr>
        <w:t>%。其中，猪肉产量</w:t>
      </w:r>
      <w:r w:rsidR="0019344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万吨，增长</w:t>
      </w:r>
      <w:r w:rsidR="0019344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.8</w:t>
      </w:r>
      <w:r w:rsidR="0019344A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%；牛肉产量0.3</w:t>
      </w:r>
      <w:r w:rsidR="0019344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万吨，增长</w:t>
      </w:r>
      <w:r w:rsidR="0019344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%；羊肉产量0.6</w:t>
      </w:r>
      <w:r w:rsidR="0019344A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万吨，增长</w:t>
      </w:r>
      <w:r w:rsidR="0019344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41</w:t>
      </w:r>
      <w:r>
        <w:rPr>
          <w:rFonts w:ascii="仿宋" w:eastAsia="仿宋" w:hAnsi="仿宋" w:hint="eastAsia"/>
          <w:sz w:val="32"/>
          <w:szCs w:val="32"/>
        </w:rPr>
        <w:t>%。禽蛋产量1.</w:t>
      </w:r>
      <w:r w:rsidR="0019344A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万吨，比上年</w:t>
      </w:r>
      <w:r w:rsidR="0019344A">
        <w:rPr>
          <w:rFonts w:ascii="仿宋" w:eastAsia="仿宋" w:hAnsi="仿宋" w:hint="eastAsia"/>
          <w:sz w:val="32"/>
          <w:szCs w:val="32"/>
        </w:rPr>
        <w:t>增长8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%。牛奶总产量2.</w:t>
      </w:r>
      <w:r w:rsidR="0019344A">
        <w:rPr>
          <w:rFonts w:ascii="仿宋" w:eastAsia="仿宋" w:hAnsi="仿宋" w:hint="eastAsia"/>
          <w:sz w:val="32"/>
          <w:szCs w:val="32"/>
        </w:rPr>
        <w:t>66</w:t>
      </w:r>
      <w:r>
        <w:rPr>
          <w:rFonts w:ascii="仿宋" w:eastAsia="仿宋" w:hAnsi="仿宋" w:hint="eastAsia"/>
          <w:sz w:val="32"/>
          <w:szCs w:val="32"/>
        </w:rPr>
        <w:t>万吨，比上年增长</w:t>
      </w:r>
      <w:r w:rsidR="0019344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06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F060C" w:rsidRDefault="0040309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水产品产量52</w:t>
      </w:r>
      <w:r w:rsidR="0019344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吨，比上年</w:t>
      </w:r>
      <w:r w:rsidR="0019344A">
        <w:rPr>
          <w:rFonts w:ascii="仿宋" w:eastAsia="仿宋" w:hAnsi="仿宋" w:hint="eastAsia"/>
          <w:sz w:val="32"/>
          <w:szCs w:val="32"/>
        </w:rPr>
        <w:t>下降1</w:t>
      </w:r>
      <w:r>
        <w:rPr>
          <w:rFonts w:ascii="仿宋" w:eastAsia="仿宋" w:hAnsi="仿宋" w:hint="eastAsia"/>
          <w:sz w:val="32"/>
          <w:szCs w:val="32"/>
        </w:rPr>
        <w:t>.</w:t>
      </w:r>
      <w:r w:rsidR="0019344A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F060C" w:rsidRDefault="0040309F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畜牧、水产业主要产品产量完成情况表</w:t>
      </w:r>
    </w:p>
    <w:tbl>
      <w:tblPr>
        <w:tblW w:w="0" w:type="auto"/>
        <w:tblLayout w:type="fixed"/>
        <w:tblLook w:val="04A0"/>
      </w:tblPr>
      <w:tblGrid>
        <w:gridCol w:w="2712"/>
        <w:gridCol w:w="1255"/>
        <w:gridCol w:w="2259"/>
        <w:gridCol w:w="1979"/>
      </w:tblGrid>
      <w:tr w:rsidR="003F060C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指标名称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 w:rsidP="0019344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19344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年完成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比上年±%</w:t>
            </w:r>
          </w:p>
        </w:tc>
      </w:tr>
      <w:tr w:rsidR="003F060C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猪存栏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 w:rsidP="0019344A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9344A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19344A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F060C" w:rsidRDefault="0019344A" w:rsidP="0019344A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</w:tr>
      <w:tr w:rsidR="003F060C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牛存栏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 w:rsidP="0019344A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19344A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F060C" w:rsidRDefault="0019344A" w:rsidP="0019344A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-9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60</w:t>
            </w:r>
            <w:bookmarkStart w:id="0" w:name="_GoBack"/>
            <w:bookmarkEnd w:id="0"/>
          </w:p>
        </w:tc>
      </w:tr>
      <w:tr w:rsidR="003F060C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羊存栏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 w:rsidP="0019344A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24.</w:t>
            </w:r>
            <w:r w:rsidR="0019344A">
              <w:rPr>
                <w:rFonts w:ascii="仿宋" w:eastAsia="仿宋" w:hAnsi="仿宋" w:hint="eastAsia"/>
                <w:sz w:val="28"/>
                <w:szCs w:val="28"/>
              </w:rPr>
              <w:t>68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F060C" w:rsidRDefault="0019344A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3F060C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猪出栏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19344A" w:rsidP="0019344A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F060C" w:rsidRDefault="0019344A" w:rsidP="0025307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</w:tr>
      <w:tr w:rsidR="003F060C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牛出栏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 w:rsidP="00253079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2.0</w:t>
            </w:r>
            <w:r w:rsidR="00253079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F060C" w:rsidRDefault="00253079" w:rsidP="0025307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3F060C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羊出栏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253079" w:rsidP="00253079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F060C" w:rsidRDefault="00253079" w:rsidP="00253079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69</w:t>
            </w:r>
          </w:p>
        </w:tc>
      </w:tr>
      <w:tr w:rsidR="003F060C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肉类总产量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 w:rsidP="00253079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253079">
              <w:rPr>
                <w:rFonts w:ascii="仿宋" w:eastAsia="仿宋" w:hAnsi="仿宋" w:hint="eastAsia"/>
                <w:sz w:val="28"/>
                <w:szCs w:val="28"/>
              </w:rPr>
              <w:t>4498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F060C" w:rsidRDefault="00253079" w:rsidP="00253079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</w:tr>
      <w:tr w:rsidR="003F060C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禽蛋产量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 w:rsidP="00253079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253079">
              <w:rPr>
                <w:rFonts w:ascii="仿宋" w:eastAsia="仿宋" w:hAnsi="仿宋" w:hint="eastAsia"/>
                <w:sz w:val="28"/>
                <w:szCs w:val="28"/>
              </w:rPr>
              <w:t>2111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F060C" w:rsidRDefault="00253079" w:rsidP="00253079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</w:tr>
      <w:tr w:rsidR="003F060C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牛奶产量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 w:rsidP="00253079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253079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  <w:r w:rsidR="0025307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F060C" w:rsidRDefault="00253079" w:rsidP="00253079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06</w:t>
            </w:r>
          </w:p>
        </w:tc>
      </w:tr>
      <w:tr w:rsidR="003F060C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水产品产量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60C" w:rsidRDefault="0040309F">
            <w:pPr>
              <w:spacing w:line="56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  <w:r w:rsidR="0025307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F060C" w:rsidRDefault="00253079" w:rsidP="00253079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-1</w:t>
            </w:r>
            <w:r w:rsidR="0040309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</w:tr>
    </w:tbl>
    <w:p w:rsidR="003F060C" w:rsidRDefault="003F060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F060C" w:rsidRDefault="0040309F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三、工业和建筑业</w:t>
      </w:r>
    </w:p>
    <w:p w:rsidR="003F060C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全部工业增加值比上年增长</w:t>
      </w:r>
      <w:r w:rsidR="0095537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</w:t>
      </w:r>
      <w:r w:rsidR="00955372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%。其中，规模以上工业增加值增长</w:t>
      </w:r>
      <w:r w:rsidR="0095537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</w:t>
      </w:r>
      <w:r w:rsidR="0095537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%；规模以下工业增加值增长</w:t>
      </w:r>
      <w:r w:rsidR="00BA4B5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%。在规模以上工业增加值中，分经济类型看，股份制企业增长</w:t>
      </w:r>
      <w:r w:rsidR="00BA4B5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%，外商及港澳台企业</w:t>
      </w:r>
      <w:r w:rsidR="00BA4B5D">
        <w:rPr>
          <w:rFonts w:ascii="仿宋" w:eastAsia="仿宋" w:hAnsi="仿宋" w:hint="eastAsia"/>
          <w:sz w:val="32"/>
          <w:szCs w:val="32"/>
        </w:rPr>
        <w:t>下降8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%，其他企业</w:t>
      </w:r>
      <w:r w:rsidR="00BA4B5D">
        <w:rPr>
          <w:rFonts w:ascii="仿宋" w:eastAsia="仿宋" w:hAnsi="仿宋" w:hint="eastAsia"/>
          <w:sz w:val="32"/>
          <w:szCs w:val="32"/>
        </w:rPr>
        <w:t>下降38.7%</w:t>
      </w:r>
      <w:r>
        <w:rPr>
          <w:rFonts w:ascii="仿宋" w:eastAsia="仿宋" w:hAnsi="仿宋" w:hint="eastAsia"/>
          <w:sz w:val="32"/>
          <w:szCs w:val="32"/>
        </w:rPr>
        <w:t>；分轻重工看，轻工业下降</w:t>
      </w:r>
      <w:r w:rsidR="00BA4B5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%，重工业增长</w:t>
      </w:r>
      <w:r w:rsidR="00BA4B5D">
        <w:rPr>
          <w:rFonts w:ascii="仿宋" w:eastAsia="仿宋" w:hAnsi="仿宋" w:hint="eastAsia"/>
          <w:sz w:val="32"/>
          <w:szCs w:val="32"/>
        </w:rPr>
        <w:t>1.1</w:t>
      </w:r>
      <w:r>
        <w:rPr>
          <w:rFonts w:ascii="仿宋" w:eastAsia="仿宋" w:hAnsi="仿宋" w:hint="eastAsia"/>
          <w:sz w:val="32"/>
          <w:szCs w:val="32"/>
        </w:rPr>
        <w:t>%。规模以上工业高新技术产业增加值比上年</w:t>
      </w:r>
      <w:r w:rsidR="00BA4B5D">
        <w:rPr>
          <w:rFonts w:ascii="仿宋" w:eastAsia="仿宋" w:hAnsi="仿宋" w:hint="eastAsia"/>
          <w:sz w:val="32"/>
          <w:szCs w:val="32"/>
        </w:rPr>
        <w:t>下降6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%，占规模以上工业增加值的</w:t>
      </w:r>
      <w:r w:rsidR="00BA4B5D">
        <w:rPr>
          <w:rFonts w:ascii="仿宋" w:eastAsia="仿宋" w:hAnsi="仿宋" w:hint="eastAsia"/>
          <w:sz w:val="32"/>
          <w:szCs w:val="32"/>
        </w:rPr>
        <w:t>39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F060C" w:rsidRDefault="00CE7787">
      <w:pPr>
        <w:rPr>
          <w:sz w:val="28"/>
          <w:szCs w:val="28"/>
        </w:rPr>
      </w:pPr>
      <w:r w:rsidRPr="00CE7787">
        <w:rPr>
          <w:noProof/>
          <w:sz w:val="28"/>
          <w:szCs w:val="28"/>
        </w:rPr>
        <w:drawing>
          <wp:inline distT="0" distB="0" distL="0" distR="0">
            <wp:extent cx="5274310" cy="3145662"/>
            <wp:effectExtent l="0" t="0" r="0" b="0"/>
            <wp:docPr id="1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060C" w:rsidRDefault="0040309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年末列统规模以上工业企业</w:t>
      </w:r>
      <w:r w:rsidR="00BA4B5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8家，实现工业总产值13</w:t>
      </w:r>
      <w:r w:rsidR="00BA4B5D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亿元，比上年</w:t>
      </w:r>
      <w:r w:rsidR="00BA4B5D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t>6.</w:t>
      </w:r>
      <w:r w:rsidR="00BA4B5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%；产销率为9</w:t>
      </w:r>
      <w:r w:rsidR="00BA4B5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.9%，比上年</w:t>
      </w:r>
      <w:r w:rsidR="00BA4B5D">
        <w:rPr>
          <w:rFonts w:ascii="仿宋" w:eastAsia="仿宋" w:hAnsi="仿宋" w:hint="eastAsia"/>
          <w:sz w:val="32"/>
          <w:szCs w:val="32"/>
        </w:rPr>
        <w:t>下降2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个百分点。实现利润</w:t>
      </w:r>
      <w:r w:rsidR="00BA4B5D">
        <w:rPr>
          <w:rFonts w:ascii="仿宋" w:eastAsia="仿宋" w:hAnsi="仿宋" w:hint="eastAsia"/>
          <w:sz w:val="32"/>
          <w:szCs w:val="32"/>
        </w:rPr>
        <w:t>46793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万元，比上年</w:t>
      </w:r>
      <w:r w:rsidR="00BA4B5D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t>4</w:t>
      </w:r>
      <w:r w:rsidR="00BA4B5D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.9%。其中：股份制企业实现利润3</w:t>
      </w:r>
      <w:r w:rsidR="00BA4B5D">
        <w:rPr>
          <w:rFonts w:ascii="仿宋" w:eastAsia="仿宋" w:hAnsi="仿宋" w:hint="eastAsia"/>
          <w:sz w:val="32"/>
          <w:szCs w:val="32"/>
        </w:rPr>
        <w:t>0235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万元，下降</w:t>
      </w:r>
      <w:r w:rsidR="00BA4B5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%；外商及港澳台商实现利润</w:t>
      </w:r>
      <w:r w:rsidR="00BA4B5D">
        <w:rPr>
          <w:rFonts w:ascii="仿宋" w:eastAsia="仿宋" w:hAnsi="仿宋" w:hint="eastAsia"/>
          <w:sz w:val="32"/>
          <w:szCs w:val="32"/>
        </w:rPr>
        <w:t>16519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BA4B5D">
        <w:rPr>
          <w:rFonts w:ascii="仿宋" w:eastAsia="仿宋" w:hAnsi="仿宋" w:hint="eastAsia"/>
          <w:sz w:val="32"/>
          <w:szCs w:val="32"/>
        </w:rPr>
        <w:t>下降67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%；其他企业实现利润</w:t>
      </w:r>
      <w:r w:rsidR="00BA4B5D">
        <w:rPr>
          <w:rFonts w:ascii="仿宋" w:eastAsia="仿宋" w:hAnsi="仿宋" w:hint="eastAsia"/>
          <w:sz w:val="32"/>
          <w:szCs w:val="32"/>
        </w:rPr>
        <w:t>38</w:t>
      </w:r>
      <w:r>
        <w:rPr>
          <w:rFonts w:ascii="仿宋" w:eastAsia="仿宋" w:hAnsi="仿宋" w:hint="eastAsia"/>
          <w:sz w:val="32"/>
          <w:szCs w:val="32"/>
        </w:rPr>
        <w:t>.</w:t>
      </w:r>
      <w:r w:rsidR="00BA4B5D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D41CBD">
        <w:rPr>
          <w:rFonts w:ascii="仿宋" w:eastAsia="仿宋" w:hAnsi="仿宋" w:hint="eastAsia"/>
          <w:sz w:val="32"/>
          <w:szCs w:val="32"/>
        </w:rPr>
        <w:t>下降3</w:t>
      </w:r>
      <w:r>
        <w:rPr>
          <w:rFonts w:ascii="仿宋" w:eastAsia="仿宋" w:hAnsi="仿宋" w:hint="eastAsia"/>
          <w:sz w:val="32"/>
          <w:szCs w:val="32"/>
        </w:rPr>
        <w:t>6.</w:t>
      </w:r>
      <w:r w:rsidR="00D41CBD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%。上缴税金2</w:t>
      </w:r>
      <w:r w:rsidR="00D41CBD">
        <w:rPr>
          <w:rFonts w:ascii="仿宋" w:eastAsia="仿宋" w:hAnsi="仿宋" w:hint="eastAsia"/>
          <w:sz w:val="32"/>
          <w:szCs w:val="32"/>
        </w:rPr>
        <w:t>0235</w:t>
      </w:r>
      <w:r>
        <w:rPr>
          <w:rFonts w:ascii="仿宋" w:eastAsia="仿宋" w:hAnsi="仿宋" w:hint="eastAsia"/>
          <w:sz w:val="32"/>
          <w:szCs w:val="32"/>
        </w:rPr>
        <w:t>.</w:t>
      </w:r>
      <w:r w:rsidR="00D41CB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万元，比上年</w:t>
      </w:r>
      <w:r w:rsidR="00D41CBD">
        <w:rPr>
          <w:rFonts w:ascii="仿宋" w:eastAsia="仿宋" w:hAnsi="仿宋" w:hint="eastAsia"/>
          <w:sz w:val="32"/>
          <w:szCs w:val="32"/>
        </w:rPr>
        <w:t>下降3</w:t>
      </w:r>
      <w:r>
        <w:rPr>
          <w:rFonts w:ascii="仿宋" w:eastAsia="仿宋" w:hAnsi="仿宋" w:hint="eastAsia"/>
          <w:sz w:val="32"/>
          <w:szCs w:val="32"/>
        </w:rPr>
        <w:t>4.</w:t>
      </w:r>
      <w:r w:rsidR="00D41CBD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%。其中：股份制企业上缴税金1</w:t>
      </w:r>
      <w:r w:rsidR="00D41CBD">
        <w:rPr>
          <w:rFonts w:ascii="仿宋" w:eastAsia="仿宋" w:hAnsi="仿宋" w:hint="eastAsia"/>
          <w:sz w:val="32"/>
          <w:szCs w:val="32"/>
        </w:rPr>
        <w:t>3700</w:t>
      </w:r>
      <w:r>
        <w:rPr>
          <w:rFonts w:ascii="仿宋" w:eastAsia="仿宋" w:hAnsi="仿宋" w:hint="eastAsia"/>
          <w:sz w:val="32"/>
          <w:szCs w:val="32"/>
        </w:rPr>
        <w:t>.</w:t>
      </w:r>
      <w:r w:rsidR="00D41CB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D41CBD">
        <w:rPr>
          <w:rFonts w:ascii="仿宋" w:eastAsia="仿宋" w:hAnsi="仿宋" w:hint="eastAsia"/>
          <w:sz w:val="32"/>
          <w:szCs w:val="32"/>
        </w:rPr>
        <w:t>下降2</w:t>
      </w:r>
      <w:r>
        <w:rPr>
          <w:rFonts w:ascii="仿宋" w:eastAsia="仿宋" w:hAnsi="仿宋" w:hint="eastAsia"/>
          <w:sz w:val="32"/>
          <w:szCs w:val="32"/>
        </w:rPr>
        <w:t>4.4%；外商及港澳台商上缴税金</w:t>
      </w:r>
      <w:r w:rsidR="00D41CBD">
        <w:rPr>
          <w:rFonts w:ascii="仿宋" w:eastAsia="仿宋" w:hAnsi="仿宋" w:hint="eastAsia"/>
          <w:sz w:val="32"/>
          <w:szCs w:val="32"/>
        </w:rPr>
        <w:t>6400</w:t>
      </w:r>
      <w:r>
        <w:rPr>
          <w:rFonts w:ascii="仿宋" w:eastAsia="仿宋" w:hAnsi="仿宋" w:hint="eastAsia"/>
          <w:sz w:val="32"/>
          <w:szCs w:val="32"/>
        </w:rPr>
        <w:t>.</w:t>
      </w:r>
      <w:r w:rsidR="00D41CB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D41CBD">
        <w:rPr>
          <w:rFonts w:ascii="仿宋" w:eastAsia="仿宋" w:hAnsi="仿宋" w:hint="eastAsia"/>
          <w:sz w:val="32"/>
          <w:szCs w:val="32"/>
        </w:rPr>
        <w:t>下降4</w:t>
      </w:r>
      <w:r>
        <w:rPr>
          <w:rFonts w:ascii="仿宋" w:eastAsia="仿宋" w:hAnsi="仿宋" w:hint="eastAsia"/>
          <w:sz w:val="32"/>
          <w:szCs w:val="32"/>
        </w:rPr>
        <w:t>9.</w:t>
      </w:r>
      <w:r w:rsidR="00D41CB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%；其他企业上缴税金1</w:t>
      </w:r>
      <w:r w:rsidR="00D41CBD">
        <w:rPr>
          <w:rFonts w:ascii="仿宋" w:eastAsia="仿宋" w:hAnsi="仿宋" w:hint="eastAsia"/>
          <w:sz w:val="32"/>
          <w:szCs w:val="32"/>
        </w:rPr>
        <w:t>34</w:t>
      </w:r>
      <w:r>
        <w:rPr>
          <w:rFonts w:ascii="仿宋" w:eastAsia="仿宋" w:hAnsi="仿宋" w:hint="eastAsia"/>
          <w:sz w:val="32"/>
          <w:szCs w:val="32"/>
        </w:rPr>
        <w:t>.</w:t>
      </w:r>
      <w:r w:rsidR="00D41CB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万元，下降</w:t>
      </w:r>
      <w:r w:rsidR="00D41CBD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.</w:t>
      </w:r>
      <w:r w:rsidR="00D41CBD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F57723" w:rsidRDefault="00F57723" w:rsidP="00F57723">
      <w:pPr>
        <w:spacing w:line="620" w:lineRule="exact"/>
        <w:ind w:firstLineChars="200" w:firstLine="640"/>
        <w:rPr>
          <w:rFonts w:ascii="仿宋" w:eastAsia="仿宋"/>
          <w:sz w:val="32"/>
          <w:szCs w:val="32"/>
        </w:rPr>
      </w:pPr>
      <w:r w:rsidRPr="00A5556B">
        <w:rPr>
          <w:rFonts w:ascii="仿宋" w:eastAsia="仿宋" w:hAnsi="仿宋" w:hint="eastAsia"/>
          <w:sz w:val="32"/>
          <w:szCs w:val="32"/>
        </w:rPr>
        <w:t>全社会建筑业实现增加值</w:t>
      </w:r>
      <w:r w:rsidR="00A5556B" w:rsidRPr="00A5556B">
        <w:rPr>
          <w:rFonts w:ascii="仿宋" w:eastAsia="仿宋" w:hAnsi="仿宋" w:hint="eastAsia"/>
          <w:sz w:val="32"/>
          <w:szCs w:val="32"/>
        </w:rPr>
        <w:t>19.98</w:t>
      </w:r>
      <w:r w:rsidRPr="00A5556B">
        <w:rPr>
          <w:rFonts w:ascii="仿宋" w:eastAsia="仿宋" w:hAnsi="仿宋" w:hint="eastAsia"/>
          <w:sz w:val="32"/>
          <w:szCs w:val="32"/>
        </w:rPr>
        <w:t>亿元，比上年</w:t>
      </w:r>
      <w:r w:rsidRPr="00A5556B">
        <w:rPr>
          <w:rFonts w:ascii="仿宋" w:eastAsia="仿宋"/>
          <w:sz w:val="32"/>
          <w:szCs w:val="32"/>
        </w:rPr>
        <w:t>增长</w:t>
      </w:r>
      <w:r w:rsidR="00A5556B" w:rsidRPr="00A5556B">
        <w:rPr>
          <w:rFonts w:ascii="仿宋" w:eastAsia="仿宋" w:hint="eastAsia"/>
          <w:sz w:val="32"/>
          <w:szCs w:val="32"/>
        </w:rPr>
        <w:t>12.7</w:t>
      </w:r>
      <w:r w:rsidRPr="00A5556B">
        <w:rPr>
          <w:rFonts w:ascii="仿宋" w:eastAsia="仿宋" w:hAnsi="仿宋" w:hint="eastAsia"/>
          <w:sz w:val="32"/>
          <w:szCs w:val="32"/>
        </w:rPr>
        <w:t>%。</w:t>
      </w:r>
      <w:r>
        <w:rPr>
          <w:rFonts w:ascii="仿宋" w:eastAsia="仿宋" w:hint="eastAsia"/>
          <w:sz w:val="32"/>
          <w:szCs w:val="32"/>
        </w:rPr>
        <w:t>年末列统具有资质等级的建筑业企业21家，全年累计完成建筑业总产值5.87亿元，比上年下降2.6%；全年房屋施工面积为150.42万平方米，比上年下降3.9%；全年竣工面积为1.77万平方米，比上年下降90.9%。</w:t>
      </w:r>
    </w:p>
    <w:p w:rsidR="003F060C" w:rsidRDefault="0040309F">
      <w:pPr>
        <w:spacing w:line="62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四、固定资产投资</w:t>
      </w:r>
    </w:p>
    <w:p w:rsidR="003F060C" w:rsidRDefault="0040309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全社会固定资产投资完成1</w:t>
      </w:r>
      <w:r w:rsidR="00F57723">
        <w:rPr>
          <w:rFonts w:ascii="仿宋" w:eastAsia="仿宋" w:hAnsi="仿宋" w:hint="eastAsia"/>
          <w:sz w:val="32"/>
          <w:szCs w:val="32"/>
        </w:rPr>
        <w:t>66.01</w:t>
      </w:r>
      <w:r>
        <w:rPr>
          <w:rFonts w:ascii="仿宋" w:eastAsia="仿宋" w:hAnsi="仿宋" w:hint="eastAsia"/>
          <w:sz w:val="32"/>
          <w:szCs w:val="32"/>
        </w:rPr>
        <w:t>亿元，比上年增长2</w:t>
      </w:r>
      <w:r w:rsidR="00F57723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</w:t>
      </w:r>
      <w:r w:rsidR="00F57723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%。其中，固定资产投资（不含农户）完成1</w:t>
      </w:r>
      <w:r w:rsidR="00F57723">
        <w:rPr>
          <w:rFonts w:ascii="仿宋" w:eastAsia="仿宋" w:hAnsi="仿宋" w:hint="eastAsia"/>
          <w:sz w:val="32"/>
          <w:szCs w:val="32"/>
        </w:rPr>
        <w:t>65</w:t>
      </w:r>
      <w:r>
        <w:rPr>
          <w:rFonts w:ascii="仿宋" w:eastAsia="仿宋" w:hAnsi="仿宋" w:hint="eastAsia"/>
          <w:sz w:val="32"/>
          <w:szCs w:val="32"/>
        </w:rPr>
        <w:t>.9</w:t>
      </w:r>
      <w:r w:rsidR="00F5772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亿元，比上年增长2</w:t>
      </w:r>
      <w:r w:rsidR="00F57723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</w:t>
      </w:r>
      <w:r w:rsidR="00F57723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F060C" w:rsidRDefault="00CE7787">
      <w:pPr>
        <w:rPr>
          <w:sz w:val="28"/>
          <w:szCs w:val="28"/>
        </w:rPr>
      </w:pPr>
      <w:r w:rsidRPr="00CE7787">
        <w:rPr>
          <w:noProof/>
          <w:sz w:val="28"/>
          <w:szCs w:val="28"/>
        </w:rPr>
        <w:lastRenderedPageBreak/>
        <w:drawing>
          <wp:inline distT="0" distB="0" distL="0" distR="0">
            <wp:extent cx="5274310" cy="4253023"/>
            <wp:effectExtent l="0" t="0" r="0" b="0"/>
            <wp:docPr id="14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7723" w:rsidRDefault="00F57723" w:rsidP="00F57723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从投资构成看：全县固定资产投资（不含农户）中，建设项目完成投资153.47亿元，比上年增长37.1%，占全县固定资产投资的92.5%；房地产开发投资完成12.45亿元，比上年下降22.3%，占全县固定资产投资的7.5%。</w:t>
      </w:r>
    </w:p>
    <w:p w:rsidR="00A5556B" w:rsidRDefault="00A5556B" w:rsidP="00A5556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从三次产业结构看：全县固定资产投资（不含农户）中，第一产业完成投资0.33亿元，比上年增长571.2%，占全县固定资产投资的0.2%；第二产业完成投资14.63亿元，增长88.2%，</w:t>
      </w:r>
      <w:bookmarkStart w:id="1" w:name="OLE_LINK3"/>
      <w:r>
        <w:rPr>
          <w:rFonts w:ascii="仿宋" w:eastAsia="仿宋" w:hAnsi="仿宋" w:hint="eastAsia"/>
          <w:sz w:val="32"/>
          <w:szCs w:val="32"/>
        </w:rPr>
        <w:t>占全县固定资产投资的8.8%</w:t>
      </w:r>
      <w:bookmarkEnd w:id="1"/>
      <w:r>
        <w:rPr>
          <w:rFonts w:ascii="仿宋" w:eastAsia="仿宋" w:hAnsi="仿宋" w:hint="eastAsia"/>
          <w:sz w:val="32"/>
          <w:szCs w:val="32"/>
        </w:rPr>
        <w:t>；第三产业完成投资150.96亿元，增长25.7%，占全县固定资产投资的91.0%。在第二产业投资中，工业投资14.63亿元，比上年增长88.2%；其中工业技改投资3.46亿元，比上年增长339.7%，占工业</w:t>
      </w:r>
      <w:r>
        <w:rPr>
          <w:rFonts w:ascii="仿宋" w:eastAsia="仿宋" w:hAnsi="仿宋" w:hint="eastAsia"/>
          <w:sz w:val="32"/>
          <w:szCs w:val="32"/>
        </w:rPr>
        <w:lastRenderedPageBreak/>
        <w:t>投资的23.7%，比上年提高13.6个百分点。</w:t>
      </w:r>
    </w:p>
    <w:p w:rsidR="0057031B" w:rsidRDefault="0057031B" w:rsidP="0057031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全年列统建设项目104个（不含房地产开发项目），比上年增长46.5%，其中亿元以上项目50个。本年新增入库项目50个，比上年增长47.1%，其中亿元以上项目19个。</w:t>
      </w:r>
    </w:p>
    <w:p w:rsidR="0057031B" w:rsidRDefault="0057031B" w:rsidP="0057031B">
      <w:pPr>
        <w:spacing w:line="6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全县列统房地产开发项目66个，全年完成投资12.45亿元，比上年下降22.3%，降幅比上年提高1.3个百分点。从工程用途看，用于住宅建设的投资居多，达8.91亿元，占全县房地产开发投资的71.5%。全年施工房屋面积达356.37万平方米，比上年下降29.7%，其中新开工面积18.71万平方米，下降62.2%。商品房竣工面积74.20万平方米，比上年下降52.5%。本年商品房销售面积45.43万平方米，比上年下降7.6%，其中商品住宅销售面积32.55万平方米，占全县商品房销售面积的71.6%。</w:t>
      </w:r>
    </w:p>
    <w:p w:rsidR="003F060C" w:rsidRDefault="0040309F">
      <w:pPr>
        <w:spacing w:line="62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五、对外经济</w:t>
      </w:r>
    </w:p>
    <w:p w:rsidR="003F060C" w:rsidRDefault="0040309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全县实际利用外资</w:t>
      </w:r>
      <w:r w:rsidR="00A5556B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40万美元，比上年下降</w:t>
      </w:r>
      <w:r w:rsidR="00A5556B">
        <w:rPr>
          <w:rFonts w:ascii="仿宋" w:eastAsia="仿宋" w:hAnsi="仿宋" w:hint="eastAsia"/>
          <w:sz w:val="32"/>
          <w:szCs w:val="32"/>
        </w:rPr>
        <w:t>72</w:t>
      </w:r>
      <w:r>
        <w:rPr>
          <w:rFonts w:ascii="仿宋" w:eastAsia="仿宋" w:hAnsi="仿宋" w:hint="eastAsia"/>
          <w:sz w:val="32"/>
          <w:szCs w:val="32"/>
        </w:rPr>
        <w:t>.</w:t>
      </w:r>
      <w:r w:rsidR="00A5556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F060C" w:rsidRDefault="00CE7787">
      <w:pPr>
        <w:rPr>
          <w:sz w:val="28"/>
          <w:szCs w:val="28"/>
        </w:rPr>
      </w:pPr>
      <w:r w:rsidRPr="00CE7787">
        <w:rPr>
          <w:noProof/>
          <w:sz w:val="28"/>
          <w:szCs w:val="28"/>
        </w:rPr>
        <w:drawing>
          <wp:inline distT="0" distB="0" distL="0" distR="0">
            <wp:extent cx="5274310" cy="2484542"/>
            <wp:effectExtent l="0" t="0" r="0" b="0"/>
            <wp:docPr id="15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060C" w:rsidRDefault="0040309F">
      <w:pPr>
        <w:spacing w:line="52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六、国内贸易</w:t>
      </w:r>
    </w:p>
    <w:p w:rsidR="005F6FD7" w:rsidRDefault="005F6FD7" w:rsidP="005F6FD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全社会消费品零售总额实现74.8亿元，比上年增长1.6%。其中，限额以上企业（单位）消费品零售额6.1亿元，增长10.3%,占全社会消费品零售总额的8.2%；限额以下企业（单位）消费品零售额68.7亿元，增长1.5%，占全社会消费品零售总额的91.8%。按经营地统计，城镇社会消费品零售额完成53.7亿元，增长7.6%，占全社会消费品零售总额的71.8%；乡村社会消费品零售额完成21.1亿元，下降10.9%，占全社会消费品零售总额的28.2%。</w:t>
      </w:r>
    </w:p>
    <w:p w:rsidR="003F060C" w:rsidRDefault="00CE7787">
      <w:pPr>
        <w:rPr>
          <w:sz w:val="28"/>
          <w:szCs w:val="28"/>
        </w:rPr>
      </w:pPr>
      <w:r w:rsidRPr="00CE7787">
        <w:rPr>
          <w:noProof/>
          <w:sz w:val="28"/>
          <w:szCs w:val="28"/>
        </w:rPr>
        <w:drawing>
          <wp:inline distT="0" distB="0" distL="0" distR="0">
            <wp:extent cx="5274310" cy="3026624"/>
            <wp:effectExtent l="0" t="0" r="0" b="0"/>
            <wp:docPr id="16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6FD7" w:rsidRDefault="005F6FD7" w:rsidP="005F6FD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限额以上批发和零售企业商品零售额中，增幅较快的有：通过网络实现的零售额增长52.6%；家具类增长26.0%；粮油、食品类增长16.2%。下降较多的商品有：化妆品类下降37.8%；文化办公用品类下降29.1；汽车类下降26.6%。</w:t>
      </w:r>
    </w:p>
    <w:p w:rsidR="003F060C" w:rsidRDefault="0040309F">
      <w:pPr>
        <w:spacing w:line="62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七、财政和金融</w:t>
      </w:r>
    </w:p>
    <w:p w:rsidR="003F060C" w:rsidRDefault="0040309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全部财政收入完成</w:t>
      </w:r>
      <w:r w:rsidR="00A5556B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.</w:t>
      </w:r>
      <w:r w:rsidR="00A5556B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1亿元，比上年</w:t>
      </w:r>
      <w:r w:rsidR="00700354">
        <w:rPr>
          <w:rFonts w:ascii="仿宋" w:eastAsia="仿宋" w:hAnsi="仿宋" w:hint="eastAsia"/>
          <w:sz w:val="32"/>
          <w:szCs w:val="32"/>
        </w:rPr>
        <w:t>下降</w:t>
      </w:r>
      <w:r w:rsidR="00A5556B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.</w:t>
      </w:r>
      <w:r w:rsidR="00A5556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%；一</w:t>
      </w:r>
      <w:r>
        <w:rPr>
          <w:rFonts w:ascii="仿宋" w:eastAsia="仿宋" w:hAnsi="仿宋" w:hint="eastAsia"/>
          <w:sz w:val="32"/>
          <w:szCs w:val="32"/>
        </w:rPr>
        <w:lastRenderedPageBreak/>
        <w:t>般公共预算收入完成21.</w:t>
      </w:r>
      <w:r w:rsidR="00A5556B">
        <w:rPr>
          <w:rFonts w:ascii="仿宋" w:eastAsia="仿宋" w:hAnsi="仿宋" w:hint="eastAsia"/>
          <w:sz w:val="32"/>
          <w:szCs w:val="32"/>
        </w:rPr>
        <w:t>39</w:t>
      </w:r>
      <w:r>
        <w:rPr>
          <w:rFonts w:ascii="仿宋" w:eastAsia="仿宋" w:hAnsi="仿宋" w:hint="eastAsia"/>
          <w:sz w:val="32"/>
          <w:szCs w:val="32"/>
        </w:rPr>
        <w:t>亿元，同比增长</w:t>
      </w:r>
      <w:r w:rsidR="00A5556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.9%。全县一般公共预算支出3</w:t>
      </w:r>
      <w:r w:rsidR="00A5556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</w:t>
      </w:r>
      <w:r w:rsidR="00A5556B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亿元，比上年</w:t>
      </w:r>
      <w:r w:rsidR="00A5556B">
        <w:rPr>
          <w:rFonts w:ascii="仿宋" w:eastAsia="仿宋" w:hAnsi="仿宋" w:hint="eastAsia"/>
          <w:sz w:val="32"/>
          <w:szCs w:val="32"/>
        </w:rPr>
        <w:t>增长10</w:t>
      </w:r>
      <w:r>
        <w:rPr>
          <w:rFonts w:ascii="仿宋" w:eastAsia="仿宋" w:hAnsi="仿宋" w:hint="eastAsia"/>
          <w:sz w:val="32"/>
          <w:szCs w:val="32"/>
        </w:rPr>
        <w:t>.</w:t>
      </w:r>
      <w:r w:rsidR="00A5556B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F060C" w:rsidRDefault="00CE7787">
      <w:pPr>
        <w:rPr>
          <w:rFonts w:ascii="仿宋" w:eastAsia="仿宋" w:hAnsi="仿宋"/>
          <w:sz w:val="32"/>
          <w:szCs w:val="32"/>
        </w:rPr>
      </w:pPr>
      <w:r w:rsidRPr="00CE7787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358099"/>
            <wp:effectExtent l="0" t="0" r="0" b="0"/>
            <wp:docPr id="17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060C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年末全部金融机构各项存款余额3</w:t>
      </w:r>
      <w:r w:rsidR="00A5556B">
        <w:rPr>
          <w:rFonts w:ascii="仿宋" w:eastAsia="仿宋" w:hAnsi="仿宋" w:hint="eastAsia"/>
          <w:sz w:val="32"/>
          <w:szCs w:val="32"/>
        </w:rPr>
        <w:t>98</w:t>
      </w:r>
      <w:r>
        <w:rPr>
          <w:rFonts w:ascii="仿宋" w:eastAsia="仿宋" w:hAnsi="仿宋" w:hint="eastAsia"/>
          <w:sz w:val="32"/>
          <w:szCs w:val="32"/>
        </w:rPr>
        <w:t>.</w:t>
      </w:r>
      <w:r w:rsidR="00A5556B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亿元，比年初增加</w:t>
      </w:r>
      <w:r w:rsidR="00A5556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6.</w:t>
      </w:r>
      <w:r w:rsidR="00A5556B">
        <w:rPr>
          <w:rFonts w:ascii="仿宋" w:eastAsia="仿宋" w:hAnsi="仿宋" w:hint="eastAsia"/>
          <w:sz w:val="32"/>
          <w:szCs w:val="32"/>
        </w:rPr>
        <w:t>71</w:t>
      </w:r>
      <w:r>
        <w:rPr>
          <w:rFonts w:ascii="仿宋" w:eastAsia="仿宋" w:hAnsi="仿宋" w:hint="eastAsia"/>
          <w:sz w:val="32"/>
          <w:szCs w:val="32"/>
        </w:rPr>
        <w:t>亿元。其中，住户存款余额2</w:t>
      </w:r>
      <w:r w:rsidR="00A5556B">
        <w:rPr>
          <w:rFonts w:ascii="仿宋" w:eastAsia="仿宋" w:hAnsi="仿宋" w:hint="eastAsia"/>
          <w:sz w:val="32"/>
          <w:szCs w:val="32"/>
        </w:rPr>
        <w:t>87</w:t>
      </w:r>
      <w:r>
        <w:rPr>
          <w:rFonts w:ascii="仿宋" w:eastAsia="仿宋" w:hAnsi="仿宋" w:hint="eastAsia"/>
          <w:sz w:val="32"/>
          <w:szCs w:val="32"/>
        </w:rPr>
        <w:t>.</w:t>
      </w:r>
      <w:r w:rsidR="00A5556B">
        <w:rPr>
          <w:rFonts w:ascii="仿宋" w:eastAsia="仿宋" w:hAnsi="仿宋" w:hint="eastAsia"/>
          <w:sz w:val="32"/>
          <w:szCs w:val="32"/>
        </w:rPr>
        <w:t>69</w:t>
      </w:r>
      <w:r>
        <w:rPr>
          <w:rFonts w:ascii="仿宋" w:eastAsia="仿宋" w:hAnsi="仿宋" w:hint="eastAsia"/>
          <w:sz w:val="32"/>
          <w:szCs w:val="32"/>
        </w:rPr>
        <w:t>亿元，比年初增加</w:t>
      </w:r>
      <w:r w:rsidR="00A5556B">
        <w:rPr>
          <w:rFonts w:ascii="仿宋" w:eastAsia="仿宋" w:hAnsi="仿宋" w:hint="eastAsia"/>
          <w:sz w:val="32"/>
          <w:szCs w:val="32"/>
        </w:rPr>
        <w:t>38</w:t>
      </w:r>
      <w:r>
        <w:rPr>
          <w:rFonts w:ascii="仿宋" w:eastAsia="仿宋" w:hAnsi="仿宋" w:hint="eastAsia"/>
          <w:sz w:val="32"/>
          <w:szCs w:val="32"/>
        </w:rPr>
        <w:t>.</w:t>
      </w:r>
      <w:r w:rsidR="00A5556B">
        <w:rPr>
          <w:rFonts w:ascii="仿宋" w:eastAsia="仿宋" w:hAnsi="仿宋" w:hint="eastAsia"/>
          <w:sz w:val="32"/>
          <w:szCs w:val="32"/>
        </w:rPr>
        <w:t>88</w:t>
      </w:r>
      <w:r>
        <w:rPr>
          <w:rFonts w:ascii="仿宋" w:eastAsia="仿宋" w:hAnsi="仿宋" w:hint="eastAsia"/>
          <w:sz w:val="32"/>
          <w:szCs w:val="32"/>
        </w:rPr>
        <w:t>亿元。各项贷款余额</w:t>
      </w:r>
      <w:r w:rsidR="00A5556B">
        <w:rPr>
          <w:rFonts w:ascii="仿宋" w:eastAsia="仿宋" w:hAnsi="仿宋" w:hint="eastAsia"/>
          <w:sz w:val="32"/>
          <w:szCs w:val="32"/>
        </w:rPr>
        <w:t>41</w:t>
      </w:r>
      <w:r>
        <w:rPr>
          <w:rFonts w:ascii="仿宋" w:eastAsia="仿宋" w:hAnsi="仿宋" w:hint="eastAsia"/>
          <w:sz w:val="32"/>
          <w:szCs w:val="32"/>
        </w:rPr>
        <w:t>9.</w:t>
      </w:r>
      <w:r w:rsidR="00A5556B">
        <w:rPr>
          <w:rFonts w:ascii="仿宋" w:eastAsia="仿宋" w:hAnsi="仿宋" w:hint="eastAsia"/>
          <w:sz w:val="32"/>
          <w:szCs w:val="32"/>
        </w:rPr>
        <w:t>90</w:t>
      </w:r>
      <w:r>
        <w:rPr>
          <w:rFonts w:ascii="仿宋" w:eastAsia="仿宋" w:hAnsi="仿宋" w:hint="eastAsia"/>
          <w:sz w:val="32"/>
          <w:szCs w:val="32"/>
        </w:rPr>
        <w:t>亿元，比年初增加</w:t>
      </w:r>
      <w:r w:rsidR="007C3D1E">
        <w:rPr>
          <w:rFonts w:ascii="仿宋" w:eastAsia="仿宋" w:hAnsi="仿宋" w:hint="eastAsia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.</w:t>
      </w:r>
      <w:r w:rsidR="007C3D1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8亿元。</w:t>
      </w:r>
    </w:p>
    <w:p w:rsidR="003F060C" w:rsidRDefault="0040309F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八、交通、邮电和旅游</w:t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县域内公路通车里程12</w:t>
      </w:r>
      <w:r w:rsidR="00704FC9" w:rsidRPr="00F77A3E">
        <w:rPr>
          <w:rFonts w:ascii="仿宋" w:eastAsia="仿宋" w:hAnsi="仿宋" w:hint="eastAsia"/>
          <w:sz w:val="32"/>
          <w:szCs w:val="32"/>
        </w:rPr>
        <w:t>0</w:t>
      </w:r>
      <w:r w:rsidRPr="00F77A3E">
        <w:rPr>
          <w:rFonts w:ascii="仿宋" w:eastAsia="仿宋" w:hAnsi="仿宋" w:hint="eastAsia"/>
          <w:sz w:val="32"/>
          <w:szCs w:val="32"/>
        </w:rPr>
        <w:t>6.</w:t>
      </w:r>
      <w:r w:rsidR="00704FC9" w:rsidRPr="00F77A3E">
        <w:rPr>
          <w:rFonts w:ascii="仿宋" w:eastAsia="仿宋" w:hAnsi="仿宋" w:hint="eastAsia"/>
          <w:sz w:val="32"/>
          <w:szCs w:val="32"/>
        </w:rPr>
        <w:t>04</w:t>
      </w:r>
      <w:r w:rsidRPr="00F77A3E">
        <w:rPr>
          <w:rFonts w:ascii="仿宋" w:eastAsia="仿宋" w:hAnsi="仿宋" w:hint="eastAsia"/>
          <w:sz w:val="32"/>
          <w:szCs w:val="32"/>
        </w:rPr>
        <w:t>公里。其中：高速公路</w:t>
      </w:r>
      <w:r w:rsidR="00704FC9" w:rsidRPr="00F77A3E">
        <w:rPr>
          <w:rFonts w:ascii="仿宋" w:eastAsia="仿宋" w:hAnsi="仿宋" w:hint="eastAsia"/>
          <w:sz w:val="32"/>
          <w:szCs w:val="32"/>
        </w:rPr>
        <w:t>5</w:t>
      </w:r>
      <w:r w:rsidRPr="00F77A3E">
        <w:rPr>
          <w:rFonts w:ascii="仿宋" w:eastAsia="仿宋" w:hAnsi="仿宋" w:hint="eastAsia"/>
          <w:sz w:val="32"/>
          <w:szCs w:val="32"/>
        </w:rPr>
        <w:t>8.</w:t>
      </w:r>
      <w:r w:rsidR="00704FC9" w:rsidRPr="00F77A3E">
        <w:rPr>
          <w:rFonts w:ascii="仿宋" w:eastAsia="仿宋" w:hAnsi="仿宋" w:hint="eastAsia"/>
          <w:sz w:val="32"/>
          <w:szCs w:val="32"/>
        </w:rPr>
        <w:t>67</w:t>
      </w:r>
      <w:r w:rsidRPr="00F77A3E">
        <w:rPr>
          <w:rFonts w:ascii="仿宋" w:eastAsia="仿宋" w:hAnsi="仿宋" w:hint="eastAsia"/>
          <w:sz w:val="32"/>
          <w:szCs w:val="32"/>
        </w:rPr>
        <w:t>公里，省级公路</w:t>
      </w:r>
      <w:r w:rsidR="00704FC9" w:rsidRPr="00F77A3E">
        <w:rPr>
          <w:rFonts w:ascii="仿宋" w:eastAsia="仿宋" w:hAnsi="仿宋" w:hint="eastAsia"/>
          <w:sz w:val="32"/>
          <w:szCs w:val="32"/>
        </w:rPr>
        <w:t>113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704FC9" w:rsidRPr="00F77A3E">
        <w:rPr>
          <w:rFonts w:ascii="仿宋" w:eastAsia="仿宋" w:hAnsi="仿宋" w:hint="eastAsia"/>
          <w:sz w:val="32"/>
          <w:szCs w:val="32"/>
        </w:rPr>
        <w:t>84</w:t>
      </w:r>
      <w:r w:rsidRPr="00F77A3E">
        <w:rPr>
          <w:rFonts w:ascii="仿宋" w:eastAsia="仿宋" w:hAnsi="仿宋" w:hint="eastAsia"/>
          <w:sz w:val="32"/>
          <w:szCs w:val="32"/>
        </w:rPr>
        <w:t>公里，县级公路</w:t>
      </w:r>
      <w:r w:rsidR="00704FC9" w:rsidRPr="00F77A3E">
        <w:rPr>
          <w:rFonts w:ascii="仿宋" w:eastAsia="仿宋" w:hAnsi="仿宋" w:hint="eastAsia"/>
          <w:sz w:val="32"/>
          <w:szCs w:val="32"/>
        </w:rPr>
        <w:t>87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704FC9" w:rsidRPr="00F77A3E">
        <w:rPr>
          <w:rFonts w:ascii="仿宋" w:eastAsia="仿宋" w:hAnsi="仿宋" w:hint="eastAsia"/>
          <w:sz w:val="32"/>
          <w:szCs w:val="32"/>
        </w:rPr>
        <w:t>24</w:t>
      </w:r>
      <w:r w:rsidRPr="00F77A3E">
        <w:rPr>
          <w:rFonts w:ascii="仿宋" w:eastAsia="仿宋" w:hAnsi="仿宋" w:hint="eastAsia"/>
          <w:sz w:val="32"/>
          <w:szCs w:val="32"/>
        </w:rPr>
        <w:t>公里，乡级公路18</w:t>
      </w:r>
      <w:r w:rsidR="00704FC9" w:rsidRPr="00F77A3E">
        <w:rPr>
          <w:rFonts w:ascii="仿宋" w:eastAsia="仿宋" w:hAnsi="仿宋" w:hint="eastAsia"/>
          <w:sz w:val="32"/>
          <w:szCs w:val="32"/>
        </w:rPr>
        <w:t>1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704FC9" w:rsidRPr="00F77A3E">
        <w:rPr>
          <w:rFonts w:ascii="仿宋" w:eastAsia="仿宋" w:hAnsi="仿宋" w:hint="eastAsia"/>
          <w:sz w:val="32"/>
          <w:szCs w:val="32"/>
        </w:rPr>
        <w:t>25</w:t>
      </w:r>
      <w:r w:rsidRPr="00F77A3E">
        <w:rPr>
          <w:rFonts w:ascii="仿宋" w:eastAsia="仿宋" w:hAnsi="仿宋" w:hint="eastAsia"/>
          <w:sz w:val="32"/>
          <w:szCs w:val="32"/>
        </w:rPr>
        <w:t>公里，村级公路7</w:t>
      </w:r>
      <w:r w:rsidR="00704FC9" w:rsidRPr="00F77A3E">
        <w:rPr>
          <w:rFonts w:ascii="仿宋" w:eastAsia="仿宋" w:hAnsi="仿宋" w:hint="eastAsia"/>
          <w:sz w:val="32"/>
          <w:szCs w:val="32"/>
        </w:rPr>
        <w:t>54.5</w:t>
      </w:r>
      <w:r w:rsidRPr="00F77A3E">
        <w:rPr>
          <w:rFonts w:ascii="仿宋" w:eastAsia="仿宋" w:hAnsi="仿宋" w:hint="eastAsia"/>
          <w:sz w:val="32"/>
          <w:szCs w:val="32"/>
        </w:rPr>
        <w:t>公里。全县现有桥梁191座28945.17延米。按跨径分，特大桥4座16809.92延米，大桥24座6721.02延米，中桥56座3272.35延米，小桥107座2141.88延米。</w:t>
      </w:r>
    </w:p>
    <w:p w:rsidR="003F060C" w:rsidRPr="00F77A3E" w:rsidRDefault="009F009F" w:rsidP="009F0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全年邮政行业业务总量375.25万件，同比下降30.94%，</w:t>
      </w:r>
      <w:r w:rsidRPr="00F77A3E">
        <w:rPr>
          <w:rFonts w:ascii="仿宋" w:eastAsia="仿宋" w:hAnsi="仿宋" w:hint="eastAsia"/>
          <w:sz w:val="32"/>
          <w:szCs w:val="32"/>
        </w:rPr>
        <w:lastRenderedPageBreak/>
        <w:t>其中，快递业务量累计完成365.96万件，同比下降31.56%。邮政行业业务收入（不包括邮政储蓄银行直接营业收入）累计完成2324万元，同比增长3.52%，其中，快递业务收入累计完成996万元，同比下降30.98%</w:t>
      </w:r>
      <w:r w:rsidR="0040309F" w:rsidRPr="00F77A3E">
        <w:rPr>
          <w:rFonts w:ascii="仿宋" w:eastAsia="仿宋" w:hAnsi="仿宋" w:hint="eastAsia"/>
          <w:sz w:val="32"/>
          <w:szCs w:val="32"/>
        </w:rPr>
        <w:t>。年末固定电话用户1.</w:t>
      </w:r>
      <w:r w:rsidRPr="00F77A3E">
        <w:rPr>
          <w:rFonts w:ascii="仿宋" w:eastAsia="仿宋" w:hAnsi="仿宋" w:hint="eastAsia"/>
          <w:sz w:val="32"/>
          <w:szCs w:val="32"/>
        </w:rPr>
        <w:t>4</w:t>
      </w:r>
      <w:r w:rsidR="0040309F" w:rsidRPr="00F77A3E">
        <w:rPr>
          <w:rFonts w:ascii="仿宋" w:eastAsia="仿宋" w:hAnsi="仿宋" w:hint="eastAsia"/>
          <w:sz w:val="32"/>
          <w:szCs w:val="32"/>
        </w:rPr>
        <w:t>0万户，移动电话用户3</w:t>
      </w:r>
      <w:r w:rsidRPr="00F77A3E">
        <w:rPr>
          <w:rFonts w:ascii="仿宋" w:eastAsia="仿宋" w:hAnsi="仿宋" w:hint="eastAsia"/>
          <w:sz w:val="32"/>
          <w:szCs w:val="32"/>
        </w:rPr>
        <w:t>8</w:t>
      </w:r>
      <w:r w:rsidR="0040309F" w:rsidRPr="00F77A3E">
        <w:rPr>
          <w:rFonts w:ascii="仿宋" w:eastAsia="仿宋" w:hAnsi="仿宋" w:hint="eastAsia"/>
          <w:sz w:val="32"/>
          <w:szCs w:val="32"/>
        </w:rPr>
        <w:t>.9</w:t>
      </w:r>
      <w:r w:rsidRPr="00F77A3E">
        <w:rPr>
          <w:rFonts w:ascii="仿宋" w:eastAsia="仿宋" w:hAnsi="仿宋" w:hint="eastAsia"/>
          <w:sz w:val="32"/>
          <w:szCs w:val="32"/>
        </w:rPr>
        <w:t>5</w:t>
      </w:r>
      <w:r w:rsidR="0040309F" w:rsidRPr="00F77A3E">
        <w:rPr>
          <w:rFonts w:ascii="仿宋" w:eastAsia="仿宋" w:hAnsi="仿宋" w:hint="eastAsia"/>
          <w:sz w:val="32"/>
          <w:szCs w:val="32"/>
        </w:rPr>
        <w:t>万户，互联网接入用户1</w:t>
      </w:r>
      <w:r w:rsidRPr="00F77A3E">
        <w:rPr>
          <w:rFonts w:ascii="仿宋" w:eastAsia="仿宋" w:hAnsi="仿宋" w:hint="eastAsia"/>
          <w:sz w:val="32"/>
          <w:szCs w:val="32"/>
        </w:rPr>
        <w:t>2</w:t>
      </w:r>
      <w:r w:rsidR="0040309F" w:rsidRPr="00F77A3E">
        <w:rPr>
          <w:rFonts w:ascii="仿宋" w:eastAsia="仿宋" w:hAnsi="仿宋" w:hint="eastAsia"/>
          <w:sz w:val="32"/>
          <w:szCs w:val="32"/>
        </w:rPr>
        <w:t>.</w:t>
      </w:r>
      <w:r w:rsidRPr="00F77A3E">
        <w:rPr>
          <w:rFonts w:ascii="仿宋" w:eastAsia="仿宋" w:hAnsi="仿宋" w:hint="eastAsia"/>
          <w:sz w:val="32"/>
          <w:szCs w:val="32"/>
        </w:rPr>
        <w:t>46</w:t>
      </w:r>
      <w:r w:rsidR="0040309F" w:rsidRPr="00F77A3E">
        <w:rPr>
          <w:rFonts w:ascii="仿宋" w:eastAsia="仿宋" w:hAnsi="仿宋" w:hint="eastAsia"/>
          <w:sz w:val="32"/>
          <w:szCs w:val="32"/>
        </w:rPr>
        <w:t>万户。</w:t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全年共接待游客3</w:t>
      </w:r>
      <w:r w:rsidR="004223E7" w:rsidRPr="00F77A3E">
        <w:rPr>
          <w:rFonts w:ascii="仿宋" w:eastAsia="仿宋" w:hAnsi="仿宋" w:hint="eastAsia"/>
          <w:sz w:val="32"/>
          <w:szCs w:val="32"/>
        </w:rPr>
        <w:t>13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4223E7" w:rsidRPr="00F77A3E">
        <w:rPr>
          <w:rFonts w:ascii="仿宋" w:eastAsia="仿宋" w:hAnsi="仿宋" w:hint="eastAsia"/>
          <w:sz w:val="32"/>
          <w:szCs w:val="32"/>
        </w:rPr>
        <w:t>52</w:t>
      </w:r>
      <w:r w:rsidRPr="00F77A3E">
        <w:rPr>
          <w:rFonts w:ascii="仿宋" w:eastAsia="仿宋" w:hAnsi="仿宋" w:hint="eastAsia"/>
          <w:sz w:val="32"/>
          <w:szCs w:val="32"/>
        </w:rPr>
        <w:t>万人次，比上年</w:t>
      </w:r>
      <w:r w:rsidR="004223E7" w:rsidRPr="00F77A3E">
        <w:rPr>
          <w:rFonts w:ascii="仿宋" w:eastAsia="仿宋" w:hAnsi="仿宋" w:hint="eastAsia"/>
          <w:sz w:val="32"/>
          <w:szCs w:val="32"/>
        </w:rPr>
        <w:t>下降</w:t>
      </w:r>
      <w:r w:rsidRPr="00F77A3E">
        <w:rPr>
          <w:rFonts w:ascii="仿宋" w:eastAsia="仿宋" w:hAnsi="仿宋" w:hint="eastAsia"/>
          <w:sz w:val="32"/>
          <w:szCs w:val="32"/>
        </w:rPr>
        <w:t>10.</w:t>
      </w:r>
      <w:r w:rsidR="004223E7" w:rsidRPr="00F77A3E">
        <w:rPr>
          <w:rFonts w:ascii="仿宋" w:eastAsia="仿宋" w:hAnsi="仿宋" w:hint="eastAsia"/>
          <w:sz w:val="32"/>
          <w:szCs w:val="32"/>
        </w:rPr>
        <w:t>05</w:t>
      </w:r>
      <w:r w:rsidRPr="00F77A3E">
        <w:rPr>
          <w:rFonts w:ascii="仿宋" w:eastAsia="仿宋" w:hAnsi="仿宋" w:hint="eastAsia"/>
          <w:sz w:val="32"/>
          <w:szCs w:val="32"/>
        </w:rPr>
        <w:t>%；实现旅游收入11.</w:t>
      </w:r>
      <w:r w:rsidR="004223E7" w:rsidRPr="00F77A3E">
        <w:rPr>
          <w:rFonts w:ascii="仿宋" w:eastAsia="仿宋" w:hAnsi="仿宋" w:hint="eastAsia"/>
          <w:sz w:val="32"/>
          <w:szCs w:val="32"/>
        </w:rPr>
        <w:t>6</w:t>
      </w:r>
      <w:r w:rsidRPr="00F77A3E">
        <w:rPr>
          <w:rFonts w:ascii="仿宋" w:eastAsia="仿宋" w:hAnsi="仿宋" w:hint="eastAsia"/>
          <w:sz w:val="32"/>
          <w:szCs w:val="32"/>
        </w:rPr>
        <w:t>亿元，比上年增长</w:t>
      </w:r>
      <w:r w:rsidR="004223E7" w:rsidRPr="00F77A3E">
        <w:rPr>
          <w:rFonts w:ascii="仿宋" w:eastAsia="仿宋" w:hAnsi="仿宋" w:hint="eastAsia"/>
          <w:sz w:val="32"/>
          <w:szCs w:val="32"/>
        </w:rPr>
        <w:t>0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4223E7" w:rsidRPr="00F77A3E">
        <w:rPr>
          <w:rFonts w:ascii="仿宋" w:eastAsia="仿宋" w:hAnsi="仿宋" w:hint="eastAsia"/>
          <w:sz w:val="32"/>
          <w:szCs w:val="32"/>
        </w:rPr>
        <w:t>4</w:t>
      </w:r>
      <w:r w:rsidRPr="00F77A3E">
        <w:rPr>
          <w:rFonts w:ascii="仿宋" w:eastAsia="仿宋" w:hAnsi="仿宋" w:hint="eastAsia"/>
          <w:sz w:val="32"/>
          <w:szCs w:val="32"/>
        </w:rPr>
        <w:t>%。</w:t>
      </w:r>
    </w:p>
    <w:p w:rsidR="003F060C" w:rsidRPr="00F77A3E" w:rsidRDefault="0040309F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F77A3E">
        <w:rPr>
          <w:rFonts w:asciiTheme="majorEastAsia" w:eastAsiaTheme="majorEastAsia" w:hAnsiTheme="majorEastAsia" w:hint="eastAsia"/>
          <w:b/>
          <w:sz w:val="32"/>
          <w:szCs w:val="32"/>
        </w:rPr>
        <w:t>九、教育和科学技术</w:t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全县共有幼儿园4</w:t>
      </w:r>
      <w:r w:rsidR="00F77A3E">
        <w:rPr>
          <w:rFonts w:ascii="仿宋" w:eastAsia="仿宋" w:hAnsi="仿宋" w:hint="eastAsia"/>
          <w:sz w:val="32"/>
          <w:szCs w:val="32"/>
        </w:rPr>
        <w:t>7</w:t>
      </w:r>
      <w:r w:rsidRPr="00F77A3E">
        <w:rPr>
          <w:rFonts w:ascii="仿宋" w:eastAsia="仿宋" w:hAnsi="仿宋" w:hint="eastAsia"/>
          <w:sz w:val="32"/>
          <w:szCs w:val="32"/>
        </w:rPr>
        <w:t>所，离园人数</w:t>
      </w:r>
      <w:r w:rsidR="00F77A3E">
        <w:rPr>
          <w:rFonts w:ascii="仿宋" w:eastAsia="仿宋" w:hAnsi="仿宋" w:hint="eastAsia"/>
          <w:sz w:val="32"/>
          <w:szCs w:val="32"/>
        </w:rPr>
        <w:t>5280</w:t>
      </w:r>
      <w:r w:rsidRPr="00F77A3E">
        <w:rPr>
          <w:rFonts w:ascii="仿宋" w:eastAsia="仿宋" w:hAnsi="仿宋" w:hint="eastAsia"/>
          <w:sz w:val="32"/>
          <w:szCs w:val="32"/>
        </w:rPr>
        <w:t>人，招生</w:t>
      </w:r>
      <w:r w:rsidR="00F77A3E">
        <w:rPr>
          <w:rFonts w:ascii="仿宋" w:eastAsia="仿宋" w:hAnsi="仿宋" w:hint="eastAsia"/>
          <w:sz w:val="32"/>
          <w:szCs w:val="32"/>
        </w:rPr>
        <w:t>5304</w:t>
      </w:r>
      <w:r w:rsidRPr="00F77A3E">
        <w:rPr>
          <w:rFonts w:ascii="仿宋" w:eastAsia="仿宋" w:hAnsi="仿宋" w:hint="eastAsia"/>
          <w:sz w:val="32"/>
          <w:szCs w:val="32"/>
        </w:rPr>
        <w:t>人，在校生1</w:t>
      </w:r>
      <w:r w:rsidR="00F77A3E">
        <w:rPr>
          <w:rFonts w:ascii="仿宋" w:eastAsia="仿宋" w:hAnsi="仿宋" w:hint="eastAsia"/>
          <w:sz w:val="32"/>
          <w:szCs w:val="32"/>
        </w:rPr>
        <w:t>1926</w:t>
      </w:r>
      <w:r w:rsidRPr="00F77A3E">
        <w:rPr>
          <w:rFonts w:ascii="仿宋" w:eastAsia="仿宋" w:hAnsi="仿宋" w:hint="eastAsia"/>
          <w:sz w:val="32"/>
          <w:szCs w:val="32"/>
        </w:rPr>
        <w:t>人。共有小学7</w:t>
      </w:r>
      <w:r w:rsidR="00F77A3E">
        <w:rPr>
          <w:rFonts w:ascii="仿宋" w:eastAsia="仿宋" w:hAnsi="仿宋" w:hint="eastAsia"/>
          <w:sz w:val="32"/>
          <w:szCs w:val="32"/>
        </w:rPr>
        <w:t>9</w:t>
      </w:r>
      <w:r w:rsidRPr="00F77A3E">
        <w:rPr>
          <w:rFonts w:ascii="仿宋" w:eastAsia="仿宋" w:hAnsi="仿宋" w:hint="eastAsia"/>
          <w:sz w:val="32"/>
          <w:szCs w:val="32"/>
        </w:rPr>
        <w:t>所，毕业生</w:t>
      </w:r>
      <w:r w:rsidR="00F77A3E">
        <w:rPr>
          <w:rFonts w:ascii="仿宋" w:eastAsia="仿宋" w:hAnsi="仿宋" w:hint="eastAsia"/>
          <w:sz w:val="32"/>
          <w:szCs w:val="32"/>
        </w:rPr>
        <w:t>6288</w:t>
      </w:r>
      <w:r w:rsidRPr="00F77A3E">
        <w:rPr>
          <w:rFonts w:ascii="仿宋" w:eastAsia="仿宋" w:hAnsi="仿宋" w:hint="eastAsia"/>
          <w:sz w:val="32"/>
          <w:szCs w:val="32"/>
        </w:rPr>
        <w:t>人，招生</w:t>
      </w:r>
      <w:r w:rsidR="00F77A3E">
        <w:rPr>
          <w:rFonts w:ascii="仿宋" w:eastAsia="仿宋" w:hAnsi="仿宋" w:hint="eastAsia"/>
          <w:sz w:val="32"/>
          <w:szCs w:val="32"/>
        </w:rPr>
        <w:t>4428</w:t>
      </w:r>
      <w:r w:rsidRPr="00F77A3E">
        <w:rPr>
          <w:rFonts w:ascii="仿宋" w:eastAsia="仿宋" w:hAnsi="仿宋" w:hint="eastAsia"/>
          <w:sz w:val="32"/>
          <w:szCs w:val="32"/>
        </w:rPr>
        <w:t>人，在校学生3</w:t>
      </w:r>
      <w:r w:rsidR="00F77A3E">
        <w:rPr>
          <w:rFonts w:ascii="仿宋" w:eastAsia="仿宋" w:hAnsi="仿宋" w:hint="eastAsia"/>
          <w:sz w:val="32"/>
          <w:szCs w:val="32"/>
        </w:rPr>
        <w:t>3644</w:t>
      </w:r>
      <w:r w:rsidRPr="00F77A3E">
        <w:rPr>
          <w:rFonts w:ascii="仿宋" w:eastAsia="仿宋" w:hAnsi="仿宋" w:hint="eastAsia"/>
          <w:sz w:val="32"/>
          <w:szCs w:val="32"/>
        </w:rPr>
        <w:t>人。共有初中1</w:t>
      </w:r>
      <w:r w:rsidR="00F77A3E">
        <w:rPr>
          <w:rFonts w:ascii="仿宋" w:eastAsia="仿宋" w:hAnsi="仿宋" w:hint="eastAsia"/>
          <w:sz w:val="32"/>
          <w:szCs w:val="32"/>
        </w:rPr>
        <w:t>6</w:t>
      </w:r>
      <w:r w:rsidRPr="00F77A3E">
        <w:rPr>
          <w:rFonts w:ascii="仿宋" w:eastAsia="仿宋" w:hAnsi="仿宋" w:hint="eastAsia"/>
          <w:sz w:val="32"/>
          <w:szCs w:val="32"/>
        </w:rPr>
        <w:t>所，毕业生4</w:t>
      </w:r>
      <w:r w:rsidR="00F77A3E">
        <w:rPr>
          <w:rFonts w:ascii="仿宋" w:eastAsia="仿宋" w:hAnsi="仿宋" w:hint="eastAsia"/>
          <w:sz w:val="32"/>
          <w:szCs w:val="32"/>
        </w:rPr>
        <w:t>725</w:t>
      </w:r>
      <w:r w:rsidRPr="00F77A3E">
        <w:rPr>
          <w:rFonts w:ascii="仿宋" w:eastAsia="仿宋" w:hAnsi="仿宋" w:hint="eastAsia"/>
          <w:sz w:val="32"/>
          <w:szCs w:val="32"/>
        </w:rPr>
        <w:t>人，招生58</w:t>
      </w:r>
      <w:r w:rsidR="00F77A3E">
        <w:rPr>
          <w:rFonts w:ascii="仿宋" w:eastAsia="仿宋" w:hAnsi="仿宋" w:hint="eastAsia"/>
          <w:sz w:val="32"/>
          <w:szCs w:val="32"/>
        </w:rPr>
        <w:t>06</w:t>
      </w:r>
      <w:r w:rsidRPr="00F77A3E">
        <w:rPr>
          <w:rFonts w:ascii="仿宋" w:eastAsia="仿宋" w:hAnsi="仿宋" w:hint="eastAsia"/>
          <w:sz w:val="32"/>
          <w:szCs w:val="32"/>
        </w:rPr>
        <w:t>人，在校学生1</w:t>
      </w:r>
      <w:r w:rsidR="00F77A3E">
        <w:rPr>
          <w:rFonts w:ascii="仿宋" w:eastAsia="仿宋" w:hAnsi="仿宋" w:hint="eastAsia"/>
          <w:sz w:val="32"/>
          <w:szCs w:val="32"/>
        </w:rPr>
        <w:t>660</w:t>
      </w:r>
      <w:r w:rsidRPr="00F77A3E">
        <w:rPr>
          <w:rFonts w:ascii="仿宋" w:eastAsia="仿宋" w:hAnsi="仿宋" w:hint="eastAsia"/>
          <w:sz w:val="32"/>
          <w:szCs w:val="32"/>
        </w:rPr>
        <w:t>7人。共有高中</w:t>
      </w:r>
      <w:r w:rsidR="00F77A3E">
        <w:rPr>
          <w:rFonts w:ascii="仿宋" w:eastAsia="仿宋" w:hAnsi="仿宋" w:hint="eastAsia"/>
          <w:sz w:val="32"/>
          <w:szCs w:val="32"/>
        </w:rPr>
        <w:t>4</w:t>
      </w:r>
      <w:r w:rsidRPr="00F77A3E">
        <w:rPr>
          <w:rFonts w:ascii="仿宋" w:eastAsia="仿宋" w:hAnsi="仿宋" w:hint="eastAsia"/>
          <w:sz w:val="32"/>
          <w:szCs w:val="32"/>
        </w:rPr>
        <w:t>所，毕业生1</w:t>
      </w:r>
      <w:r w:rsidR="00F77A3E">
        <w:rPr>
          <w:rFonts w:ascii="仿宋" w:eastAsia="仿宋" w:hAnsi="仿宋" w:hint="eastAsia"/>
          <w:sz w:val="32"/>
          <w:szCs w:val="32"/>
        </w:rPr>
        <w:t>458</w:t>
      </w:r>
      <w:r w:rsidRPr="00F77A3E">
        <w:rPr>
          <w:rFonts w:ascii="仿宋" w:eastAsia="仿宋" w:hAnsi="仿宋" w:hint="eastAsia"/>
          <w:sz w:val="32"/>
          <w:szCs w:val="32"/>
        </w:rPr>
        <w:t>人，招生</w:t>
      </w:r>
      <w:r w:rsidR="00F77A3E">
        <w:rPr>
          <w:rFonts w:ascii="仿宋" w:eastAsia="仿宋" w:hAnsi="仿宋" w:hint="eastAsia"/>
          <w:sz w:val="32"/>
          <w:szCs w:val="32"/>
        </w:rPr>
        <w:t>2601</w:t>
      </w:r>
      <w:r w:rsidRPr="00F77A3E">
        <w:rPr>
          <w:rFonts w:ascii="仿宋" w:eastAsia="仿宋" w:hAnsi="仿宋" w:hint="eastAsia"/>
          <w:sz w:val="32"/>
          <w:szCs w:val="32"/>
        </w:rPr>
        <w:t>人，在校学生</w:t>
      </w:r>
      <w:r w:rsidR="00F77A3E">
        <w:rPr>
          <w:rFonts w:ascii="仿宋" w:eastAsia="仿宋" w:hAnsi="仿宋" w:hint="eastAsia"/>
          <w:sz w:val="32"/>
          <w:szCs w:val="32"/>
        </w:rPr>
        <w:t>5477</w:t>
      </w:r>
      <w:r w:rsidRPr="00F77A3E">
        <w:rPr>
          <w:rFonts w:ascii="仿宋" w:eastAsia="仿宋" w:hAnsi="仿宋" w:hint="eastAsia"/>
          <w:sz w:val="32"/>
          <w:szCs w:val="32"/>
        </w:rPr>
        <w:t>人。共有特殊教育学校1所，毕业生</w:t>
      </w:r>
      <w:r w:rsidR="00D4735F">
        <w:rPr>
          <w:rFonts w:ascii="仿宋" w:eastAsia="仿宋" w:hAnsi="仿宋" w:hint="eastAsia"/>
          <w:sz w:val="32"/>
          <w:szCs w:val="32"/>
        </w:rPr>
        <w:t>18</w:t>
      </w:r>
      <w:r w:rsidRPr="00F77A3E">
        <w:rPr>
          <w:rFonts w:ascii="仿宋" w:eastAsia="仿宋" w:hAnsi="仿宋" w:hint="eastAsia"/>
          <w:sz w:val="32"/>
          <w:szCs w:val="32"/>
        </w:rPr>
        <w:t>人，招生</w:t>
      </w:r>
      <w:r w:rsidR="00D4735F">
        <w:rPr>
          <w:rFonts w:ascii="仿宋" w:eastAsia="仿宋" w:hAnsi="仿宋" w:hint="eastAsia"/>
          <w:sz w:val="32"/>
          <w:szCs w:val="32"/>
        </w:rPr>
        <w:t>9</w:t>
      </w:r>
      <w:r w:rsidRPr="00F77A3E">
        <w:rPr>
          <w:rFonts w:ascii="仿宋" w:eastAsia="仿宋" w:hAnsi="仿宋" w:hint="eastAsia"/>
          <w:sz w:val="32"/>
          <w:szCs w:val="32"/>
        </w:rPr>
        <w:t>人，在校学生136人。全县各类学校共有教职工5</w:t>
      </w:r>
      <w:r w:rsidR="00D4735F">
        <w:rPr>
          <w:rFonts w:ascii="仿宋" w:eastAsia="仿宋" w:hAnsi="仿宋" w:hint="eastAsia"/>
          <w:sz w:val="32"/>
          <w:szCs w:val="32"/>
        </w:rPr>
        <w:t>3</w:t>
      </w:r>
      <w:r w:rsidRPr="00F77A3E">
        <w:rPr>
          <w:rFonts w:ascii="仿宋" w:eastAsia="仿宋" w:hAnsi="仿宋" w:hint="eastAsia"/>
          <w:sz w:val="32"/>
          <w:szCs w:val="32"/>
        </w:rPr>
        <w:t>5</w:t>
      </w:r>
      <w:r w:rsidR="00D4735F">
        <w:rPr>
          <w:rFonts w:ascii="仿宋" w:eastAsia="仿宋" w:hAnsi="仿宋" w:hint="eastAsia"/>
          <w:sz w:val="32"/>
          <w:szCs w:val="32"/>
        </w:rPr>
        <w:t>5</w:t>
      </w:r>
      <w:r w:rsidRPr="00F77A3E">
        <w:rPr>
          <w:rFonts w:ascii="仿宋" w:eastAsia="仿宋" w:hAnsi="仿宋" w:hint="eastAsia"/>
          <w:sz w:val="32"/>
          <w:szCs w:val="32"/>
        </w:rPr>
        <w:t>人，其中专任教师4</w:t>
      </w:r>
      <w:r w:rsidR="00D4735F">
        <w:rPr>
          <w:rFonts w:ascii="仿宋" w:eastAsia="仿宋" w:hAnsi="仿宋" w:hint="eastAsia"/>
          <w:sz w:val="32"/>
          <w:szCs w:val="32"/>
        </w:rPr>
        <w:t>328</w:t>
      </w:r>
      <w:r w:rsidRPr="00F77A3E">
        <w:rPr>
          <w:rFonts w:ascii="仿宋" w:eastAsia="仿宋" w:hAnsi="仿宋" w:hint="eastAsia"/>
          <w:sz w:val="32"/>
          <w:szCs w:val="32"/>
        </w:rPr>
        <w:t>人。幼儿园共有教职工</w:t>
      </w:r>
      <w:r w:rsidR="00D4735F">
        <w:rPr>
          <w:rFonts w:ascii="仿宋" w:eastAsia="仿宋" w:hAnsi="仿宋" w:hint="eastAsia"/>
          <w:sz w:val="32"/>
          <w:szCs w:val="32"/>
        </w:rPr>
        <w:t>849</w:t>
      </w:r>
      <w:r w:rsidRPr="00F77A3E">
        <w:rPr>
          <w:rFonts w:ascii="仿宋" w:eastAsia="仿宋" w:hAnsi="仿宋" w:hint="eastAsia"/>
          <w:sz w:val="32"/>
          <w:szCs w:val="32"/>
        </w:rPr>
        <w:t>人，其中专任教师</w:t>
      </w:r>
      <w:r w:rsidR="00D4735F">
        <w:rPr>
          <w:rFonts w:ascii="仿宋" w:eastAsia="仿宋" w:hAnsi="仿宋" w:hint="eastAsia"/>
          <w:sz w:val="32"/>
          <w:szCs w:val="32"/>
        </w:rPr>
        <w:t>407</w:t>
      </w:r>
      <w:r w:rsidRPr="00F77A3E">
        <w:rPr>
          <w:rFonts w:ascii="仿宋" w:eastAsia="仿宋" w:hAnsi="仿宋" w:hint="eastAsia"/>
          <w:sz w:val="32"/>
          <w:szCs w:val="32"/>
        </w:rPr>
        <w:t>人；全县各小学共有教职工22</w:t>
      </w:r>
      <w:r w:rsidR="00D4735F">
        <w:rPr>
          <w:rFonts w:ascii="仿宋" w:eastAsia="仿宋" w:hAnsi="仿宋" w:hint="eastAsia"/>
          <w:sz w:val="32"/>
          <w:szCs w:val="32"/>
        </w:rPr>
        <w:t>20</w:t>
      </w:r>
      <w:r w:rsidRPr="00F77A3E">
        <w:rPr>
          <w:rFonts w:ascii="仿宋" w:eastAsia="仿宋" w:hAnsi="仿宋" w:hint="eastAsia"/>
          <w:sz w:val="32"/>
          <w:szCs w:val="32"/>
        </w:rPr>
        <w:t>人，其中专任教师</w:t>
      </w:r>
      <w:r w:rsidR="00D4735F">
        <w:rPr>
          <w:rFonts w:ascii="仿宋" w:eastAsia="仿宋" w:hAnsi="仿宋" w:hint="eastAsia"/>
          <w:sz w:val="32"/>
          <w:szCs w:val="32"/>
        </w:rPr>
        <w:t>2029</w:t>
      </w:r>
      <w:r w:rsidRPr="00F77A3E">
        <w:rPr>
          <w:rFonts w:ascii="仿宋" w:eastAsia="仿宋" w:hAnsi="仿宋" w:hint="eastAsia"/>
          <w:sz w:val="32"/>
          <w:szCs w:val="32"/>
        </w:rPr>
        <w:t>人；初级中学共有教职工</w:t>
      </w:r>
      <w:r w:rsidR="00D4735F">
        <w:rPr>
          <w:rFonts w:ascii="仿宋" w:eastAsia="仿宋" w:hAnsi="仿宋" w:hint="eastAsia"/>
          <w:sz w:val="32"/>
          <w:szCs w:val="32"/>
        </w:rPr>
        <w:t>871</w:t>
      </w:r>
      <w:r w:rsidRPr="00F77A3E">
        <w:rPr>
          <w:rFonts w:ascii="仿宋" w:eastAsia="仿宋" w:hAnsi="仿宋" w:hint="eastAsia"/>
          <w:sz w:val="32"/>
          <w:szCs w:val="32"/>
        </w:rPr>
        <w:t>人，其中专任教师7</w:t>
      </w:r>
      <w:r w:rsidR="00D4735F">
        <w:rPr>
          <w:rFonts w:ascii="仿宋" w:eastAsia="仿宋" w:hAnsi="仿宋" w:hint="eastAsia"/>
          <w:sz w:val="32"/>
          <w:szCs w:val="32"/>
        </w:rPr>
        <w:t>42</w:t>
      </w:r>
      <w:r w:rsidRPr="00F77A3E">
        <w:rPr>
          <w:rFonts w:ascii="仿宋" w:eastAsia="仿宋" w:hAnsi="仿宋" w:hint="eastAsia"/>
          <w:sz w:val="32"/>
          <w:szCs w:val="32"/>
        </w:rPr>
        <w:t>人；九年一贯制学校共有教职工3</w:t>
      </w:r>
      <w:r w:rsidR="00D4735F">
        <w:rPr>
          <w:rFonts w:ascii="仿宋" w:eastAsia="仿宋" w:hAnsi="仿宋" w:hint="eastAsia"/>
          <w:sz w:val="32"/>
          <w:szCs w:val="32"/>
        </w:rPr>
        <w:t>21</w:t>
      </w:r>
      <w:r w:rsidRPr="00F77A3E">
        <w:rPr>
          <w:rFonts w:ascii="仿宋" w:eastAsia="仿宋" w:hAnsi="仿宋" w:hint="eastAsia"/>
          <w:sz w:val="32"/>
          <w:szCs w:val="32"/>
        </w:rPr>
        <w:t>人，其中专任教师</w:t>
      </w:r>
      <w:r w:rsidR="00D4735F">
        <w:rPr>
          <w:rFonts w:ascii="仿宋" w:eastAsia="仿宋" w:hAnsi="仿宋" w:hint="eastAsia"/>
          <w:sz w:val="32"/>
          <w:szCs w:val="32"/>
        </w:rPr>
        <w:t>199</w:t>
      </w:r>
      <w:r w:rsidRPr="00F77A3E">
        <w:rPr>
          <w:rFonts w:ascii="仿宋" w:eastAsia="仿宋" w:hAnsi="仿宋" w:hint="eastAsia"/>
          <w:sz w:val="32"/>
          <w:szCs w:val="32"/>
        </w:rPr>
        <w:t>人；完全中学共有教职工</w:t>
      </w:r>
      <w:r w:rsidR="00D4735F">
        <w:rPr>
          <w:rFonts w:ascii="仿宋" w:eastAsia="仿宋" w:hAnsi="仿宋" w:hint="eastAsia"/>
          <w:sz w:val="32"/>
          <w:szCs w:val="32"/>
        </w:rPr>
        <w:t>912</w:t>
      </w:r>
      <w:r w:rsidRPr="00F77A3E">
        <w:rPr>
          <w:rFonts w:ascii="仿宋" w:eastAsia="仿宋" w:hAnsi="仿宋" w:hint="eastAsia"/>
          <w:sz w:val="32"/>
          <w:szCs w:val="32"/>
        </w:rPr>
        <w:t>人，其中专任教师</w:t>
      </w:r>
      <w:r w:rsidR="00D4735F">
        <w:rPr>
          <w:rFonts w:ascii="仿宋" w:eastAsia="仿宋" w:hAnsi="仿宋" w:hint="eastAsia"/>
          <w:sz w:val="32"/>
          <w:szCs w:val="32"/>
        </w:rPr>
        <w:t>818</w:t>
      </w:r>
      <w:r w:rsidRPr="00F77A3E">
        <w:rPr>
          <w:rFonts w:ascii="仿宋" w:eastAsia="仿宋" w:hAnsi="仿宋" w:hint="eastAsia"/>
          <w:sz w:val="32"/>
          <w:szCs w:val="32"/>
        </w:rPr>
        <w:t>人；十二年一贯制学校共有教职工</w:t>
      </w:r>
      <w:r w:rsidR="00D4735F">
        <w:rPr>
          <w:rFonts w:ascii="仿宋" w:eastAsia="仿宋" w:hAnsi="仿宋" w:hint="eastAsia"/>
          <w:sz w:val="32"/>
          <w:szCs w:val="32"/>
        </w:rPr>
        <w:t>144</w:t>
      </w:r>
      <w:r w:rsidRPr="00F77A3E">
        <w:rPr>
          <w:rFonts w:ascii="仿宋" w:eastAsia="仿宋" w:hAnsi="仿宋" w:hint="eastAsia"/>
          <w:sz w:val="32"/>
          <w:szCs w:val="32"/>
        </w:rPr>
        <w:t>人，其中专任教师</w:t>
      </w:r>
      <w:r w:rsidR="00D4735F">
        <w:rPr>
          <w:rFonts w:ascii="仿宋" w:eastAsia="仿宋" w:hAnsi="仿宋" w:hint="eastAsia"/>
          <w:sz w:val="32"/>
          <w:szCs w:val="32"/>
        </w:rPr>
        <w:t>9</w:t>
      </w:r>
      <w:r w:rsidRPr="00F77A3E">
        <w:rPr>
          <w:rFonts w:ascii="仿宋" w:eastAsia="仿宋" w:hAnsi="仿宋" w:hint="eastAsia"/>
          <w:sz w:val="32"/>
          <w:szCs w:val="32"/>
        </w:rPr>
        <w:t>5人；特殊教育学校共有教职工3</w:t>
      </w:r>
      <w:r w:rsidR="00D4735F">
        <w:rPr>
          <w:rFonts w:ascii="仿宋" w:eastAsia="仿宋" w:hAnsi="仿宋" w:hint="eastAsia"/>
          <w:sz w:val="32"/>
          <w:szCs w:val="32"/>
        </w:rPr>
        <w:t>8</w:t>
      </w:r>
      <w:r w:rsidRPr="00F77A3E">
        <w:rPr>
          <w:rFonts w:ascii="仿宋" w:eastAsia="仿宋" w:hAnsi="仿宋" w:hint="eastAsia"/>
          <w:sz w:val="32"/>
          <w:szCs w:val="32"/>
        </w:rPr>
        <w:t>人，其中专任教师3</w:t>
      </w:r>
      <w:r w:rsidR="00D4735F">
        <w:rPr>
          <w:rFonts w:ascii="仿宋" w:eastAsia="仿宋" w:hAnsi="仿宋" w:hint="eastAsia"/>
          <w:sz w:val="32"/>
          <w:szCs w:val="32"/>
        </w:rPr>
        <w:t>8</w:t>
      </w:r>
      <w:r w:rsidRPr="00F77A3E">
        <w:rPr>
          <w:rFonts w:ascii="仿宋" w:eastAsia="仿宋" w:hAnsi="仿宋" w:hint="eastAsia"/>
          <w:sz w:val="32"/>
          <w:szCs w:val="32"/>
        </w:rPr>
        <w:t>人。</w:t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lastRenderedPageBreak/>
        <w:t>202</w:t>
      </w:r>
      <w:r w:rsidR="001A1D55" w:rsidRPr="00F77A3E">
        <w:rPr>
          <w:rFonts w:ascii="仿宋" w:eastAsia="仿宋" w:hAnsi="仿宋" w:hint="eastAsia"/>
          <w:sz w:val="32"/>
          <w:szCs w:val="32"/>
        </w:rPr>
        <w:t>2</w:t>
      </w:r>
      <w:r w:rsidRPr="00F77A3E">
        <w:rPr>
          <w:rFonts w:ascii="仿宋" w:eastAsia="仿宋" w:hAnsi="仿宋" w:hint="eastAsia"/>
          <w:sz w:val="32"/>
          <w:szCs w:val="32"/>
        </w:rPr>
        <w:t>年底，全县共有经省科技厅认定的高新技术企业</w:t>
      </w:r>
      <w:r w:rsidR="001A1D55" w:rsidRPr="00F77A3E">
        <w:rPr>
          <w:rFonts w:ascii="仿宋" w:eastAsia="仿宋" w:hAnsi="仿宋" w:hint="eastAsia"/>
          <w:sz w:val="32"/>
          <w:szCs w:val="32"/>
        </w:rPr>
        <w:t>75</w:t>
      </w:r>
      <w:r w:rsidRPr="00F77A3E">
        <w:rPr>
          <w:rFonts w:ascii="仿宋" w:eastAsia="仿宋" w:hAnsi="仿宋" w:hint="eastAsia"/>
          <w:sz w:val="32"/>
          <w:szCs w:val="32"/>
        </w:rPr>
        <w:t>家，其中本年</w:t>
      </w:r>
      <w:r w:rsidR="001A1D55" w:rsidRPr="00F77A3E">
        <w:rPr>
          <w:rFonts w:ascii="仿宋" w:eastAsia="仿宋" w:hAnsi="仿宋" w:hint="eastAsia"/>
          <w:sz w:val="32"/>
          <w:szCs w:val="32"/>
        </w:rPr>
        <w:t>新</w:t>
      </w:r>
      <w:r w:rsidRPr="00F77A3E">
        <w:rPr>
          <w:rFonts w:ascii="仿宋" w:eastAsia="仿宋" w:hAnsi="仿宋" w:hint="eastAsia"/>
          <w:sz w:val="32"/>
          <w:szCs w:val="32"/>
        </w:rPr>
        <w:t>认定2</w:t>
      </w:r>
      <w:r w:rsidR="001A1D55" w:rsidRPr="00F77A3E">
        <w:rPr>
          <w:rFonts w:ascii="仿宋" w:eastAsia="仿宋" w:hAnsi="仿宋" w:hint="eastAsia"/>
          <w:sz w:val="32"/>
          <w:szCs w:val="32"/>
        </w:rPr>
        <w:t>2</w:t>
      </w:r>
      <w:r w:rsidRPr="00F77A3E">
        <w:rPr>
          <w:rFonts w:ascii="仿宋" w:eastAsia="仿宋" w:hAnsi="仿宋" w:hint="eastAsia"/>
          <w:sz w:val="32"/>
          <w:szCs w:val="32"/>
        </w:rPr>
        <w:t>家。</w:t>
      </w:r>
    </w:p>
    <w:p w:rsidR="003F060C" w:rsidRPr="00F77A3E" w:rsidRDefault="0040309F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F77A3E">
        <w:rPr>
          <w:rFonts w:asciiTheme="minorEastAsia" w:eastAsiaTheme="minorEastAsia" w:hAnsiTheme="minorEastAsia" w:hint="eastAsia"/>
          <w:b/>
          <w:sz w:val="32"/>
          <w:szCs w:val="32"/>
        </w:rPr>
        <w:t>十、文化、卫生和体育</w:t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全县有公有制艺术表演团体3个，全年演出2</w:t>
      </w:r>
      <w:r w:rsidR="00955372" w:rsidRPr="00F77A3E">
        <w:rPr>
          <w:rFonts w:ascii="仿宋" w:eastAsia="仿宋" w:hAnsi="仿宋" w:hint="eastAsia"/>
          <w:sz w:val="32"/>
          <w:szCs w:val="32"/>
        </w:rPr>
        <w:t>01</w:t>
      </w:r>
      <w:r w:rsidRPr="00F77A3E">
        <w:rPr>
          <w:rFonts w:ascii="仿宋" w:eastAsia="仿宋" w:hAnsi="仿宋" w:hint="eastAsia"/>
          <w:sz w:val="32"/>
          <w:szCs w:val="32"/>
        </w:rPr>
        <w:t>场；文物管理所1个，文物藏品305件；公共图书馆1个，图书总藏量约200千册；文化馆1个，全年举办各种文艺活动</w:t>
      </w:r>
      <w:r w:rsidR="00955372" w:rsidRPr="00F77A3E">
        <w:rPr>
          <w:rFonts w:ascii="仿宋" w:eastAsia="仿宋" w:hAnsi="仿宋" w:hint="eastAsia"/>
          <w:sz w:val="32"/>
          <w:szCs w:val="32"/>
        </w:rPr>
        <w:t>30</w:t>
      </w:r>
      <w:r w:rsidRPr="00F77A3E">
        <w:rPr>
          <w:rFonts w:ascii="仿宋" w:eastAsia="仿宋" w:hAnsi="仿宋" w:hint="eastAsia"/>
          <w:sz w:val="32"/>
          <w:szCs w:val="32"/>
        </w:rPr>
        <w:t>次。</w:t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年末全县共有医疗卫生机构55</w:t>
      </w:r>
      <w:r w:rsidR="00E2719F" w:rsidRPr="00F77A3E">
        <w:rPr>
          <w:rFonts w:ascii="仿宋" w:eastAsia="仿宋" w:hAnsi="仿宋" w:hint="eastAsia"/>
          <w:sz w:val="32"/>
          <w:szCs w:val="32"/>
        </w:rPr>
        <w:t>4</w:t>
      </w:r>
      <w:r w:rsidRPr="00F77A3E">
        <w:rPr>
          <w:rFonts w:ascii="仿宋" w:eastAsia="仿宋" w:hAnsi="仿宋" w:hint="eastAsia"/>
          <w:sz w:val="32"/>
          <w:szCs w:val="32"/>
        </w:rPr>
        <w:t>个。其中：医院10所，含综合医院8所，中医医院1所，专科医院1所。基层医疗卫生机构54</w:t>
      </w:r>
      <w:r w:rsidR="00E2719F" w:rsidRPr="00F77A3E">
        <w:rPr>
          <w:rFonts w:ascii="仿宋" w:eastAsia="仿宋" w:hAnsi="仿宋" w:hint="eastAsia"/>
          <w:sz w:val="32"/>
          <w:szCs w:val="32"/>
        </w:rPr>
        <w:t>1</w:t>
      </w:r>
      <w:r w:rsidRPr="00F77A3E">
        <w:rPr>
          <w:rFonts w:ascii="仿宋" w:eastAsia="仿宋" w:hAnsi="仿宋" w:hint="eastAsia"/>
          <w:sz w:val="32"/>
          <w:szCs w:val="32"/>
        </w:rPr>
        <w:t>个，包括乡镇卫生院10所，村卫生室4</w:t>
      </w:r>
      <w:r w:rsidR="00E2719F" w:rsidRPr="00F77A3E">
        <w:rPr>
          <w:rFonts w:ascii="仿宋" w:eastAsia="仿宋" w:hAnsi="仿宋" w:hint="eastAsia"/>
          <w:sz w:val="32"/>
          <w:szCs w:val="32"/>
        </w:rPr>
        <w:t>79</w:t>
      </w:r>
      <w:r w:rsidRPr="00F77A3E">
        <w:rPr>
          <w:rFonts w:ascii="仿宋" w:eastAsia="仿宋" w:hAnsi="仿宋" w:hint="eastAsia"/>
          <w:sz w:val="32"/>
          <w:szCs w:val="32"/>
        </w:rPr>
        <w:t>个，门诊部5个，诊所（卫生所、医务室）47个。专业公共卫生机构3个。年末全县医疗卫生机构（医院、卫生院）实有床位11</w:t>
      </w:r>
      <w:r w:rsidR="00E2719F" w:rsidRPr="00F77A3E">
        <w:rPr>
          <w:rFonts w:ascii="仿宋" w:eastAsia="仿宋" w:hAnsi="仿宋" w:hint="eastAsia"/>
          <w:sz w:val="32"/>
          <w:szCs w:val="32"/>
        </w:rPr>
        <w:t>6</w:t>
      </w:r>
      <w:r w:rsidRPr="00F77A3E">
        <w:rPr>
          <w:rFonts w:ascii="仿宋" w:eastAsia="仿宋" w:hAnsi="仿宋" w:hint="eastAsia"/>
          <w:sz w:val="32"/>
          <w:szCs w:val="32"/>
        </w:rPr>
        <w:t>2张，其中：10所医院拥有</w:t>
      </w:r>
      <w:r w:rsidR="00E2719F" w:rsidRPr="00F77A3E">
        <w:rPr>
          <w:rFonts w:ascii="仿宋" w:eastAsia="仿宋" w:hAnsi="仿宋" w:hint="eastAsia"/>
          <w:sz w:val="32"/>
          <w:szCs w:val="32"/>
        </w:rPr>
        <w:t>81</w:t>
      </w:r>
      <w:r w:rsidRPr="00F77A3E">
        <w:rPr>
          <w:rFonts w:ascii="仿宋" w:eastAsia="仿宋" w:hAnsi="仿宋" w:hint="eastAsia"/>
          <w:sz w:val="32"/>
          <w:szCs w:val="32"/>
        </w:rPr>
        <w:t>2张，基层医疗卫生机构拥有3</w:t>
      </w:r>
      <w:r w:rsidR="00E2719F" w:rsidRPr="00F77A3E">
        <w:rPr>
          <w:rFonts w:ascii="仿宋" w:eastAsia="仿宋" w:hAnsi="仿宋" w:hint="eastAsia"/>
          <w:sz w:val="32"/>
          <w:szCs w:val="32"/>
        </w:rPr>
        <w:t>5</w:t>
      </w:r>
      <w:r w:rsidRPr="00F77A3E">
        <w:rPr>
          <w:rFonts w:ascii="仿宋" w:eastAsia="仿宋" w:hAnsi="仿宋" w:hint="eastAsia"/>
          <w:sz w:val="32"/>
          <w:szCs w:val="32"/>
        </w:rPr>
        <w:t>0张。全县拥有卫生技术人员16</w:t>
      </w:r>
      <w:r w:rsidR="00E2719F" w:rsidRPr="00F77A3E">
        <w:rPr>
          <w:rFonts w:ascii="仿宋" w:eastAsia="仿宋" w:hAnsi="仿宋" w:hint="eastAsia"/>
          <w:sz w:val="32"/>
          <w:szCs w:val="32"/>
        </w:rPr>
        <w:t>58</w:t>
      </w:r>
      <w:r w:rsidRPr="00F77A3E">
        <w:rPr>
          <w:rFonts w:ascii="仿宋" w:eastAsia="仿宋" w:hAnsi="仿宋" w:hint="eastAsia"/>
          <w:sz w:val="32"/>
          <w:szCs w:val="32"/>
        </w:rPr>
        <w:t>人，其中：执业（助理）医师8</w:t>
      </w:r>
      <w:r w:rsidR="00E2719F" w:rsidRPr="00F77A3E">
        <w:rPr>
          <w:rFonts w:ascii="仿宋" w:eastAsia="仿宋" w:hAnsi="仿宋" w:hint="eastAsia"/>
          <w:sz w:val="32"/>
          <w:szCs w:val="32"/>
        </w:rPr>
        <w:t>46</w:t>
      </w:r>
      <w:r w:rsidRPr="00F77A3E">
        <w:rPr>
          <w:rFonts w:ascii="仿宋" w:eastAsia="仿宋" w:hAnsi="仿宋" w:hint="eastAsia"/>
          <w:sz w:val="32"/>
          <w:szCs w:val="32"/>
        </w:rPr>
        <w:t>人。10所医院拥有卫生技术人员7</w:t>
      </w:r>
      <w:r w:rsidR="00E2719F" w:rsidRPr="00F77A3E">
        <w:rPr>
          <w:rFonts w:ascii="仿宋" w:eastAsia="仿宋" w:hAnsi="仿宋" w:hint="eastAsia"/>
          <w:sz w:val="32"/>
          <w:szCs w:val="32"/>
        </w:rPr>
        <w:t>73</w:t>
      </w:r>
      <w:r w:rsidRPr="00F77A3E">
        <w:rPr>
          <w:rFonts w:ascii="仿宋" w:eastAsia="仿宋" w:hAnsi="仿宋" w:hint="eastAsia"/>
          <w:sz w:val="32"/>
          <w:szCs w:val="32"/>
        </w:rPr>
        <w:t>人，其中：执业（助理）医师3</w:t>
      </w:r>
      <w:r w:rsidR="00E2719F" w:rsidRPr="00F77A3E">
        <w:rPr>
          <w:rFonts w:ascii="仿宋" w:eastAsia="仿宋" w:hAnsi="仿宋" w:hint="eastAsia"/>
          <w:sz w:val="32"/>
          <w:szCs w:val="32"/>
        </w:rPr>
        <w:t>37</w:t>
      </w:r>
      <w:r w:rsidRPr="00F77A3E">
        <w:rPr>
          <w:rFonts w:ascii="仿宋" w:eastAsia="仿宋" w:hAnsi="仿宋" w:hint="eastAsia"/>
          <w:sz w:val="32"/>
          <w:szCs w:val="32"/>
        </w:rPr>
        <w:t>人；基层医疗卫生机构有卫生技术人员</w:t>
      </w:r>
      <w:r w:rsidR="00F77A3E" w:rsidRPr="00F77A3E">
        <w:rPr>
          <w:rFonts w:ascii="仿宋" w:eastAsia="仿宋" w:hAnsi="仿宋" w:hint="eastAsia"/>
          <w:sz w:val="32"/>
          <w:szCs w:val="32"/>
        </w:rPr>
        <w:t>595</w:t>
      </w:r>
      <w:r w:rsidRPr="00F77A3E">
        <w:rPr>
          <w:rFonts w:ascii="仿宋" w:eastAsia="仿宋" w:hAnsi="仿宋" w:hint="eastAsia"/>
          <w:sz w:val="32"/>
          <w:szCs w:val="32"/>
        </w:rPr>
        <w:t>人，其中：执业（助理）医师4</w:t>
      </w:r>
      <w:r w:rsidR="00F77A3E" w:rsidRPr="00F77A3E">
        <w:rPr>
          <w:rFonts w:ascii="仿宋" w:eastAsia="仿宋" w:hAnsi="仿宋" w:hint="eastAsia"/>
          <w:sz w:val="32"/>
          <w:szCs w:val="32"/>
        </w:rPr>
        <w:t>4</w:t>
      </w:r>
      <w:r w:rsidRPr="00F77A3E">
        <w:rPr>
          <w:rFonts w:ascii="仿宋" w:eastAsia="仿宋" w:hAnsi="仿宋" w:hint="eastAsia"/>
          <w:sz w:val="32"/>
          <w:szCs w:val="32"/>
        </w:rPr>
        <w:t>9人；专业公共卫生机构有卫生技术人员2</w:t>
      </w:r>
      <w:r w:rsidR="00F77A3E" w:rsidRPr="00F77A3E">
        <w:rPr>
          <w:rFonts w:ascii="仿宋" w:eastAsia="仿宋" w:hAnsi="仿宋" w:hint="eastAsia"/>
          <w:sz w:val="32"/>
          <w:szCs w:val="32"/>
        </w:rPr>
        <w:t>90</w:t>
      </w:r>
      <w:r w:rsidRPr="00F77A3E">
        <w:rPr>
          <w:rFonts w:ascii="仿宋" w:eastAsia="仿宋" w:hAnsi="仿宋" w:hint="eastAsia"/>
          <w:sz w:val="32"/>
          <w:szCs w:val="32"/>
        </w:rPr>
        <w:t>人，其中：执业（助理）医师</w:t>
      </w:r>
      <w:r w:rsidR="00F77A3E" w:rsidRPr="00F77A3E">
        <w:rPr>
          <w:rFonts w:ascii="仿宋" w:eastAsia="仿宋" w:hAnsi="仿宋" w:hint="eastAsia"/>
          <w:sz w:val="32"/>
          <w:szCs w:val="32"/>
        </w:rPr>
        <w:t>60</w:t>
      </w:r>
      <w:r w:rsidRPr="00F77A3E">
        <w:rPr>
          <w:rFonts w:ascii="仿宋" w:eastAsia="仿宋" w:hAnsi="仿宋" w:hint="eastAsia"/>
          <w:sz w:val="32"/>
          <w:szCs w:val="32"/>
        </w:rPr>
        <w:t>人。</w:t>
      </w:r>
    </w:p>
    <w:p w:rsidR="003F060C" w:rsidRPr="00F77A3E" w:rsidRDefault="0040309F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F77A3E">
        <w:rPr>
          <w:rFonts w:asciiTheme="minorEastAsia" w:eastAsiaTheme="minorEastAsia" w:hAnsiTheme="minorEastAsia" w:hint="eastAsia"/>
          <w:b/>
          <w:sz w:val="32"/>
          <w:szCs w:val="32"/>
        </w:rPr>
        <w:t>十一、人口、人民生活和社会保障</w:t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年末全县户籍人口41</w:t>
      </w:r>
      <w:r w:rsidR="006D2A43" w:rsidRPr="00F77A3E">
        <w:rPr>
          <w:rFonts w:ascii="仿宋" w:eastAsia="仿宋" w:hAnsi="仿宋" w:hint="eastAsia"/>
          <w:sz w:val="32"/>
          <w:szCs w:val="32"/>
        </w:rPr>
        <w:t>4634</w:t>
      </w:r>
      <w:r w:rsidRPr="00F77A3E">
        <w:rPr>
          <w:rFonts w:ascii="仿宋" w:eastAsia="仿宋" w:hAnsi="仿宋" w:hint="eastAsia"/>
          <w:sz w:val="32"/>
          <w:szCs w:val="32"/>
        </w:rPr>
        <w:t>人。从年龄构成看：60岁及以上人口</w:t>
      </w:r>
      <w:r w:rsidR="006D2A43" w:rsidRPr="00F77A3E">
        <w:rPr>
          <w:rFonts w:ascii="仿宋" w:eastAsia="仿宋" w:hAnsi="仿宋" w:hint="eastAsia"/>
          <w:sz w:val="32"/>
          <w:szCs w:val="32"/>
        </w:rPr>
        <w:t>84219</w:t>
      </w:r>
      <w:r w:rsidRPr="00F77A3E">
        <w:rPr>
          <w:rFonts w:ascii="仿宋" w:eastAsia="仿宋" w:hAnsi="仿宋" w:hint="eastAsia"/>
          <w:sz w:val="32"/>
          <w:szCs w:val="32"/>
        </w:rPr>
        <w:t>人，占总人口的</w:t>
      </w:r>
      <w:r w:rsidR="006D2A43" w:rsidRPr="00F77A3E">
        <w:rPr>
          <w:rFonts w:ascii="仿宋" w:eastAsia="仿宋" w:hAnsi="仿宋" w:hint="eastAsia"/>
          <w:sz w:val="32"/>
          <w:szCs w:val="32"/>
        </w:rPr>
        <w:t>20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6D2A43" w:rsidRPr="00F77A3E">
        <w:rPr>
          <w:rFonts w:ascii="仿宋" w:eastAsia="仿宋" w:hAnsi="仿宋" w:hint="eastAsia"/>
          <w:sz w:val="32"/>
          <w:szCs w:val="32"/>
        </w:rPr>
        <w:t>31</w:t>
      </w:r>
      <w:r w:rsidRPr="00F77A3E">
        <w:rPr>
          <w:rFonts w:ascii="仿宋" w:eastAsia="仿宋" w:hAnsi="仿宋" w:hint="eastAsia"/>
          <w:sz w:val="32"/>
          <w:szCs w:val="32"/>
        </w:rPr>
        <w:t>%。出生人口</w:t>
      </w:r>
      <w:r w:rsidR="006D2A43" w:rsidRPr="00F77A3E">
        <w:rPr>
          <w:rFonts w:ascii="仿宋" w:eastAsia="仿宋" w:hAnsi="仿宋" w:hint="eastAsia"/>
          <w:sz w:val="32"/>
          <w:szCs w:val="32"/>
        </w:rPr>
        <w:t>2621</w:t>
      </w:r>
      <w:r w:rsidRPr="00F77A3E">
        <w:rPr>
          <w:rFonts w:ascii="仿宋" w:eastAsia="仿宋" w:hAnsi="仿宋" w:hint="eastAsia"/>
          <w:sz w:val="32"/>
          <w:szCs w:val="32"/>
        </w:rPr>
        <w:t>人，出生率</w:t>
      </w:r>
      <w:r w:rsidR="006D2A43" w:rsidRPr="00F77A3E">
        <w:rPr>
          <w:rFonts w:ascii="仿宋" w:eastAsia="仿宋" w:hAnsi="仿宋" w:hint="eastAsia"/>
          <w:sz w:val="32"/>
          <w:szCs w:val="32"/>
        </w:rPr>
        <w:t>6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6D2A43" w:rsidRPr="00F77A3E">
        <w:rPr>
          <w:rFonts w:ascii="仿宋" w:eastAsia="仿宋" w:hAnsi="仿宋" w:hint="eastAsia"/>
          <w:sz w:val="32"/>
          <w:szCs w:val="32"/>
        </w:rPr>
        <w:t>32</w:t>
      </w:r>
      <w:r w:rsidRPr="00F77A3E">
        <w:rPr>
          <w:rFonts w:ascii="仿宋" w:eastAsia="仿宋" w:hAnsi="仿宋" w:hint="eastAsia"/>
          <w:sz w:val="32"/>
          <w:szCs w:val="32"/>
        </w:rPr>
        <w:t>‰；死亡人口26</w:t>
      </w:r>
      <w:r w:rsidR="006D2A43" w:rsidRPr="00F77A3E">
        <w:rPr>
          <w:rFonts w:ascii="仿宋" w:eastAsia="仿宋" w:hAnsi="仿宋" w:hint="eastAsia"/>
          <w:sz w:val="32"/>
          <w:szCs w:val="32"/>
        </w:rPr>
        <w:t>87</w:t>
      </w:r>
      <w:r w:rsidRPr="00F77A3E">
        <w:rPr>
          <w:rFonts w:ascii="仿宋" w:eastAsia="仿宋" w:hAnsi="仿宋" w:hint="eastAsia"/>
          <w:sz w:val="32"/>
          <w:szCs w:val="32"/>
        </w:rPr>
        <w:t>人，死亡率6.</w:t>
      </w:r>
      <w:r w:rsidR="006D2A43" w:rsidRPr="00F77A3E">
        <w:rPr>
          <w:rFonts w:ascii="仿宋" w:eastAsia="仿宋" w:hAnsi="仿宋" w:hint="eastAsia"/>
          <w:sz w:val="32"/>
          <w:szCs w:val="32"/>
        </w:rPr>
        <w:t>48</w:t>
      </w:r>
      <w:r w:rsidRPr="00F77A3E">
        <w:rPr>
          <w:rFonts w:ascii="仿宋" w:eastAsia="仿宋" w:hAnsi="仿宋" w:hint="eastAsia"/>
          <w:sz w:val="32"/>
          <w:szCs w:val="32"/>
        </w:rPr>
        <w:t>‰；净</w:t>
      </w:r>
      <w:r w:rsidR="006D2A43" w:rsidRPr="00F77A3E">
        <w:rPr>
          <w:rFonts w:ascii="仿宋" w:eastAsia="仿宋" w:hAnsi="仿宋" w:hint="eastAsia"/>
          <w:sz w:val="32"/>
          <w:szCs w:val="32"/>
        </w:rPr>
        <w:t>减</w:t>
      </w:r>
      <w:r w:rsidRPr="00F77A3E">
        <w:rPr>
          <w:rFonts w:ascii="仿宋" w:eastAsia="仿宋" w:hAnsi="仿宋" w:hint="eastAsia"/>
          <w:sz w:val="32"/>
          <w:szCs w:val="32"/>
        </w:rPr>
        <w:t>人</w:t>
      </w:r>
      <w:r w:rsidRPr="00F77A3E">
        <w:rPr>
          <w:rFonts w:ascii="仿宋" w:eastAsia="仿宋" w:hAnsi="仿宋" w:hint="eastAsia"/>
          <w:sz w:val="32"/>
          <w:szCs w:val="32"/>
        </w:rPr>
        <w:lastRenderedPageBreak/>
        <w:t>口</w:t>
      </w:r>
      <w:r w:rsidR="006D2A43" w:rsidRPr="00F77A3E">
        <w:rPr>
          <w:rFonts w:ascii="仿宋" w:eastAsia="仿宋" w:hAnsi="仿宋" w:hint="eastAsia"/>
          <w:sz w:val="32"/>
          <w:szCs w:val="32"/>
        </w:rPr>
        <w:t>66</w:t>
      </w:r>
      <w:r w:rsidRPr="00F77A3E">
        <w:rPr>
          <w:rFonts w:ascii="仿宋" w:eastAsia="仿宋" w:hAnsi="仿宋" w:hint="eastAsia"/>
          <w:sz w:val="32"/>
          <w:szCs w:val="32"/>
        </w:rPr>
        <w:t>人，自然增长率</w:t>
      </w:r>
      <w:r w:rsidR="006D2A43" w:rsidRPr="00F77A3E">
        <w:rPr>
          <w:rFonts w:ascii="仿宋" w:eastAsia="仿宋" w:hAnsi="仿宋" w:hint="eastAsia"/>
          <w:sz w:val="32"/>
          <w:szCs w:val="32"/>
        </w:rPr>
        <w:t>-0</w:t>
      </w:r>
      <w:r w:rsidRPr="00F77A3E">
        <w:rPr>
          <w:rFonts w:ascii="仿宋" w:eastAsia="仿宋" w:hAnsi="仿宋" w:hint="eastAsia"/>
          <w:sz w:val="32"/>
          <w:szCs w:val="32"/>
        </w:rPr>
        <w:t>.1</w:t>
      </w:r>
      <w:r w:rsidR="006D2A43" w:rsidRPr="00F77A3E">
        <w:rPr>
          <w:rFonts w:ascii="仿宋" w:eastAsia="仿宋" w:hAnsi="仿宋" w:hint="eastAsia"/>
          <w:sz w:val="32"/>
          <w:szCs w:val="32"/>
        </w:rPr>
        <w:t>6</w:t>
      </w:r>
      <w:r w:rsidRPr="00F77A3E">
        <w:rPr>
          <w:rFonts w:ascii="仿宋" w:eastAsia="仿宋" w:hAnsi="仿宋" w:hint="eastAsia"/>
          <w:sz w:val="32"/>
          <w:szCs w:val="32"/>
        </w:rPr>
        <w:t>‰。</w:t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城镇居民人均可支配收入达4</w:t>
      </w:r>
      <w:r w:rsidR="006D2A43" w:rsidRPr="00F77A3E">
        <w:rPr>
          <w:rFonts w:ascii="仿宋" w:eastAsia="仿宋" w:hAnsi="仿宋" w:hint="eastAsia"/>
          <w:sz w:val="32"/>
          <w:szCs w:val="32"/>
        </w:rPr>
        <w:t>5349</w:t>
      </w:r>
      <w:r w:rsidRPr="00F77A3E">
        <w:rPr>
          <w:rFonts w:ascii="仿宋" w:eastAsia="仿宋" w:hAnsi="仿宋" w:hint="eastAsia"/>
          <w:sz w:val="32"/>
          <w:szCs w:val="32"/>
        </w:rPr>
        <w:t>元，比上年增长</w:t>
      </w:r>
      <w:r w:rsidR="006D2A43" w:rsidRPr="00F77A3E">
        <w:rPr>
          <w:rFonts w:ascii="仿宋" w:eastAsia="仿宋" w:hAnsi="仿宋" w:hint="eastAsia"/>
          <w:sz w:val="32"/>
          <w:szCs w:val="32"/>
        </w:rPr>
        <w:t>4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6D2A43" w:rsidRPr="00F77A3E">
        <w:rPr>
          <w:rFonts w:ascii="仿宋" w:eastAsia="仿宋" w:hAnsi="仿宋" w:hint="eastAsia"/>
          <w:sz w:val="32"/>
          <w:szCs w:val="32"/>
        </w:rPr>
        <w:t>1</w:t>
      </w:r>
      <w:r w:rsidRPr="00F77A3E">
        <w:rPr>
          <w:rFonts w:ascii="仿宋" w:eastAsia="仿宋" w:hAnsi="仿宋" w:hint="eastAsia"/>
          <w:sz w:val="32"/>
          <w:szCs w:val="32"/>
        </w:rPr>
        <w:t>%；农村居民人均可支配收入达2</w:t>
      </w:r>
      <w:r w:rsidR="006D2A43" w:rsidRPr="00F77A3E">
        <w:rPr>
          <w:rFonts w:ascii="仿宋" w:eastAsia="仿宋" w:hAnsi="仿宋" w:hint="eastAsia"/>
          <w:sz w:val="32"/>
          <w:szCs w:val="32"/>
        </w:rPr>
        <w:t>1838</w:t>
      </w:r>
      <w:r w:rsidRPr="00F77A3E">
        <w:rPr>
          <w:rFonts w:ascii="仿宋" w:eastAsia="仿宋" w:hAnsi="仿宋" w:hint="eastAsia"/>
          <w:sz w:val="32"/>
          <w:szCs w:val="32"/>
        </w:rPr>
        <w:t>元，比上年增长</w:t>
      </w:r>
      <w:r w:rsidR="00990432" w:rsidRPr="00F77A3E">
        <w:rPr>
          <w:rFonts w:ascii="仿宋" w:eastAsia="仿宋" w:hAnsi="仿宋" w:hint="eastAsia"/>
          <w:sz w:val="32"/>
          <w:szCs w:val="32"/>
        </w:rPr>
        <w:t>6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990432" w:rsidRPr="00F77A3E">
        <w:rPr>
          <w:rFonts w:ascii="仿宋" w:eastAsia="仿宋" w:hAnsi="仿宋" w:hint="eastAsia"/>
          <w:sz w:val="32"/>
          <w:szCs w:val="32"/>
        </w:rPr>
        <w:t>1</w:t>
      </w:r>
      <w:r w:rsidRPr="00F77A3E">
        <w:rPr>
          <w:rFonts w:ascii="仿宋" w:eastAsia="仿宋" w:hAnsi="仿宋" w:hint="eastAsia"/>
          <w:sz w:val="32"/>
          <w:szCs w:val="32"/>
        </w:rPr>
        <w:t>%。</w:t>
      </w:r>
    </w:p>
    <w:p w:rsidR="003F060C" w:rsidRPr="00F77A3E" w:rsidRDefault="00CE7787">
      <w:pPr>
        <w:rPr>
          <w:rFonts w:ascii="仿宋" w:eastAsia="仿宋" w:hAnsi="仿宋"/>
          <w:sz w:val="32"/>
          <w:szCs w:val="32"/>
        </w:rPr>
      </w:pPr>
      <w:r w:rsidRPr="00CE7787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489347"/>
            <wp:effectExtent l="0" t="0" r="0" b="0"/>
            <wp:docPr id="18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年末各类企业参加基本养老保险人数4</w:t>
      </w:r>
      <w:r w:rsidR="009C54A3" w:rsidRPr="00F77A3E">
        <w:rPr>
          <w:rFonts w:ascii="仿宋" w:eastAsia="仿宋" w:hAnsi="仿宋" w:hint="eastAsia"/>
          <w:sz w:val="32"/>
          <w:szCs w:val="32"/>
        </w:rPr>
        <w:t>8</w:t>
      </w:r>
      <w:r w:rsidRPr="00F77A3E">
        <w:rPr>
          <w:rFonts w:ascii="仿宋" w:eastAsia="仿宋" w:hAnsi="仿宋" w:hint="eastAsia"/>
          <w:sz w:val="32"/>
          <w:szCs w:val="32"/>
        </w:rPr>
        <w:t>000人，其中，在岗职工38</w:t>
      </w:r>
      <w:r w:rsidR="009C54A3" w:rsidRPr="00F77A3E">
        <w:rPr>
          <w:rFonts w:ascii="仿宋" w:eastAsia="仿宋" w:hAnsi="仿宋" w:hint="eastAsia"/>
          <w:sz w:val="32"/>
          <w:szCs w:val="32"/>
        </w:rPr>
        <w:t>6</w:t>
      </w:r>
      <w:r w:rsidRPr="00F77A3E">
        <w:rPr>
          <w:rFonts w:ascii="仿宋" w:eastAsia="仿宋" w:hAnsi="仿宋" w:hint="eastAsia"/>
          <w:sz w:val="32"/>
          <w:szCs w:val="32"/>
        </w:rPr>
        <w:t>8</w:t>
      </w:r>
      <w:r w:rsidR="009C54A3" w:rsidRPr="00F77A3E">
        <w:rPr>
          <w:rFonts w:ascii="仿宋" w:eastAsia="仿宋" w:hAnsi="仿宋" w:hint="eastAsia"/>
          <w:sz w:val="32"/>
          <w:szCs w:val="32"/>
        </w:rPr>
        <w:t>2</w:t>
      </w:r>
      <w:r w:rsidRPr="00F77A3E">
        <w:rPr>
          <w:rFonts w:ascii="仿宋" w:eastAsia="仿宋" w:hAnsi="仿宋" w:hint="eastAsia"/>
          <w:sz w:val="32"/>
          <w:szCs w:val="32"/>
        </w:rPr>
        <w:t>人；离退休人员9</w:t>
      </w:r>
      <w:r w:rsidR="009C54A3" w:rsidRPr="00F77A3E">
        <w:rPr>
          <w:rFonts w:ascii="仿宋" w:eastAsia="仿宋" w:hAnsi="仿宋" w:hint="eastAsia"/>
          <w:sz w:val="32"/>
          <w:szCs w:val="32"/>
        </w:rPr>
        <w:t>318</w:t>
      </w:r>
      <w:r w:rsidRPr="00F77A3E">
        <w:rPr>
          <w:rFonts w:ascii="仿宋" w:eastAsia="仿宋" w:hAnsi="仿宋" w:hint="eastAsia"/>
          <w:sz w:val="32"/>
          <w:szCs w:val="32"/>
        </w:rPr>
        <w:t>人。机关事业单位基本养老保险参保人数为13</w:t>
      </w:r>
      <w:r w:rsidR="009C54A3" w:rsidRPr="00F77A3E">
        <w:rPr>
          <w:rFonts w:ascii="仿宋" w:eastAsia="仿宋" w:hAnsi="仿宋" w:hint="eastAsia"/>
          <w:sz w:val="32"/>
          <w:szCs w:val="32"/>
        </w:rPr>
        <w:t>612</w:t>
      </w:r>
      <w:r w:rsidRPr="00F77A3E">
        <w:rPr>
          <w:rFonts w:ascii="仿宋" w:eastAsia="仿宋" w:hAnsi="仿宋" w:hint="eastAsia"/>
          <w:sz w:val="32"/>
          <w:szCs w:val="32"/>
        </w:rPr>
        <w:t>人，其中，在岗职工</w:t>
      </w:r>
      <w:r w:rsidR="009C54A3" w:rsidRPr="00F77A3E">
        <w:rPr>
          <w:rFonts w:ascii="仿宋" w:eastAsia="仿宋" w:hAnsi="仿宋" w:hint="eastAsia"/>
          <w:sz w:val="32"/>
          <w:szCs w:val="32"/>
        </w:rPr>
        <w:t>8780</w:t>
      </w:r>
      <w:r w:rsidRPr="00F77A3E">
        <w:rPr>
          <w:rFonts w:ascii="仿宋" w:eastAsia="仿宋" w:hAnsi="仿宋" w:hint="eastAsia"/>
          <w:sz w:val="32"/>
          <w:szCs w:val="32"/>
        </w:rPr>
        <w:t>人,退休人员4</w:t>
      </w:r>
      <w:r w:rsidR="009C54A3" w:rsidRPr="00F77A3E">
        <w:rPr>
          <w:rFonts w:ascii="仿宋" w:eastAsia="仿宋" w:hAnsi="仿宋" w:hint="eastAsia"/>
          <w:sz w:val="32"/>
          <w:szCs w:val="32"/>
        </w:rPr>
        <w:t>832</w:t>
      </w:r>
      <w:r w:rsidRPr="00F77A3E">
        <w:rPr>
          <w:rFonts w:ascii="仿宋" w:eastAsia="仿宋" w:hAnsi="仿宋" w:hint="eastAsia"/>
          <w:sz w:val="32"/>
          <w:szCs w:val="32"/>
        </w:rPr>
        <w:t>人。企业和机关事业单位养老保险金社会发放率和足额发放率均为100%。城乡居民基本医疗保险参保人数29.</w:t>
      </w:r>
      <w:r w:rsidR="009C54A3" w:rsidRPr="00F77A3E">
        <w:rPr>
          <w:rFonts w:ascii="仿宋" w:eastAsia="仿宋" w:hAnsi="仿宋" w:hint="eastAsia"/>
          <w:sz w:val="32"/>
          <w:szCs w:val="32"/>
        </w:rPr>
        <w:t>76</w:t>
      </w:r>
      <w:r w:rsidRPr="00F77A3E">
        <w:rPr>
          <w:rFonts w:ascii="仿宋" w:eastAsia="仿宋" w:hAnsi="仿宋" w:hint="eastAsia"/>
          <w:sz w:val="32"/>
          <w:szCs w:val="32"/>
        </w:rPr>
        <w:t>万人，比上年末减少0.</w:t>
      </w:r>
      <w:r w:rsidR="009C54A3" w:rsidRPr="00F77A3E">
        <w:rPr>
          <w:rFonts w:ascii="仿宋" w:eastAsia="仿宋" w:hAnsi="仿宋" w:hint="eastAsia"/>
          <w:sz w:val="32"/>
          <w:szCs w:val="32"/>
        </w:rPr>
        <w:t>1</w:t>
      </w:r>
      <w:r w:rsidRPr="00F77A3E">
        <w:rPr>
          <w:rFonts w:ascii="仿宋" w:eastAsia="仿宋" w:hAnsi="仿宋" w:hint="eastAsia"/>
          <w:sz w:val="32"/>
          <w:szCs w:val="32"/>
        </w:rPr>
        <w:t>6万人。城乡居民养老保险参保人数21.</w:t>
      </w:r>
      <w:r w:rsidR="00C71C91" w:rsidRPr="00F77A3E">
        <w:rPr>
          <w:rFonts w:ascii="仿宋" w:eastAsia="仿宋" w:hAnsi="仿宋" w:hint="eastAsia"/>
          <w:sz w:val="32"/>
          <w:szCs w:val="32"/>
        </w:rPr>
        <w:t>5</w:t>
      </w:r>
      <w:r w:rsidRPr="00F77A3E">
        <w:rPr>
          <w:rFonts w:ascii="仿宋" w:eastAsia="仿宋" w:hAnsi="仿宋" w:hint="eastAsia"/>
          <w:sz w:val="32"/>
          <w:szCs w:val="32"/>
        </w:rPr>
        <w:t>4万人，参保率达99.8%。</w:t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202</w:t>
      </w:r>
      <w:r w:rsidR="00C71C91" w:rsidRPr="00F77A3E">
        <w:rPr>
          <w:rFonts w:ascii="仿宋" w:eastAsia="仿宋" w:hAnsi="仿宋" w:hint="eastAsia"/>
          <w:sz w:val="32"/>
          <w:szCs w:val="32"/>
        </w:rPr>
        <w:t>2</w:t>
      </w:r>
      <w:r w:rsidRPr="00F77A3E">
        <w:rPr>
          <w:rFonts w:ascii="仿宋" w:eastAsia="仿宋" w:hAnsi="仿宋" w:hint="eastAsia"/>
          <w:sz w:val="32"/>
          <w:szCs w:val="32"/>
        </w:rPr>
        <w:t>年底，全县共有40</w:t>
      </w:r>
      <w:r w:rsidR="008C5849" w:rsidRPr="00F77A3E">
        <w:rPr>
          <w:rFonts w:ascii="仿宋" w:eastAsia="仿宋" w:hAnsi="仿宋" w:hint="eastAsia"/>
          <w:sz w:val="32"/>
          <w:szCs w:val="32"/>
        </w:rPr>
        <w:t>30</w:t>
      </w:r>
      <w:r w:rsidRPr="00F77A3E">
        <w:rPr>
          <w:rFonts w:ascii="仿宋" w:eastAsia="仿宋" w:hAnsi="仿宋" w:hint="eastAsia"/>
          <w:sz w:val="32"/>
          <w:szCs w:val="32"/>
        </w:rPr>
        <w:t>人享受居民最低生活保障，比上年底</w:t>
      </w:r>
      <w:r w:rsidR="008C5849" w:rsidRPr="00F77A3E">
        <w:rPr>
          <w:rFonts w:ascii="仿宋" w:eastAsia="仿宋" w:hAnsi="仿宋" w:hint="eastAsia"/>
          <w:sz w:val="32"/>
          <w:szCs w:val="32"/>
        </w:rPr>
        <w:t>增加28</w:t>
      </w:r>
      <w:r w:rsidRPr="00F77A3E">
        <w:rPr>
          <w:rFonts w:ascii="仿宋" w:eastAsia="仿宋" w:hAnsi="仿宋" w:hint="eastAsia"/>
          <w:sz w:val="32"/>
          <w:szCs w:val="32"/>
        </w:rPr>
        <w:t>人。其中，城镇居民84人，农村居民</w:t>
      </w:r>
      <w:r w:rsidR="008C5849" w:rsidRPr="00F77A3E">
        <w:rPr>
          <w:rFonts w:ascii="仿宋" w:eastAsia="仿宋" w:hAnsi="仿宋" w:hint="eastAsia"/>
          <w:sz w:val="32"/>
          <w:szCs w:val="32"/>
        </w:rPr>
        <w:t>3946</w:t>
      </w:r>
      <w:r w:rsidRPr="00F77A3E">
        <w:rPr>
          <w:rFonts w:ascii="仿宋" w:eastAsia="仿宋" w:hAnsi="仿宋" w:hint="eastAsia"/>
          <w:sz w:val="32"/>
          <w:szCs w:val="32"/>
        </w:rPr>
        <w:t>人。</w:t>
      </w:r>
    </w:p>
    <w:p w:rsidR="003F060C" w:rsidRPr="00F77A3E" w:rsidRDefault="0040309F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F77A3E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十二、城建、环保</w:t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年末全县建成区绿化覆盖率为39.</w:t>
      </w:r>
      <w:r w:rsidR="00C71C91" w:rsidRPr="00F77A3E">
        <w:rPr>
          <w:rFonts w:ascii="仿宋" w:eastAsia="仿宋" w:hAnsi="仿宋" w:hint="eastAsia"/>
          <w:sz w:val="32"/>
          <w:szCs w:val="32"/>
        </w:rPr>
        <w:t>7</w:t>
      </w:r>
      <w:r w:rsidRPr="00F77A3E">
        <w:rPr>
          <w:rFonts w:ascii="仿宋" w:eastAsia="仿宋" w:hAnsi="仿宋" w:hint="eastAsia"/>
          <w:sz w:val="32"/>
          <w:szCs w:val="32"/>
        </w:rPr>
        <w:t>5%，绿地率36.</w:t>
      </w:r>
      <w:r w:rsidR="00C71C91" w:rsidRPr="00F77A3E">
        <w:rPr>
          <w:rFonts w:ascii="仿宋" w:eastAsia="仿宋" w:hAnsi="仿宋" w:hint="eastAsia"/>
          <w:sz w:val="32"/>
          <w:szCs w:val="32"/>
        </w:rPr>
        <w:t>44</w:t>
      </w:r>
      <w:r w:rsidRPr="00F77A3E">
        <w:rPr>
          <w:rFonts w:ascii="仿宋" w:eastAsia="仿宋" w:hAnsi="仿宋" w:hint="eastAsia"/>
          <w:sz w:val="32"/>
          <w:szCs w:val="32"/>
        </w:rPr>
        <w:t>%，人均公园绿地面积</w:t>
      </w:r>
      <w:r w:rsidR="00C71C91" w:rsidRPr="00F77A3E">
        <w:rPr>
          <w:rFonts w:ascii="仿宋" w:eastAsia="仿宋" w:hAnsi="仿宋" w:hint="eastAsia"/>
          <w:sz w:val="32"/>
          <w:szCs w:val="32"/>
        </w:rPr>
        <w:t>10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C71C91" w:rsidRPr="00F77A3E">
        <w:rPr>
          <w:rFonts w:ascii="仿宋" w:eastAsia="仿宋" w:hAnsi="仿宋" w:hint="eastAsia"/>
          <w:sz w:val="32"/>
          <w:szCs w:val="32"/>
        </w:rPr>
        <w:t>43</w:t>
      </w:r>
      <w:r w:rsidRPr="00F77A3E">
        <w:rPr>
          <w:rFonts w:ascii="仿宋" w:eastAsia="仿宋" w:hAnsi="仿宋" w:hint="eastAsia"/>
          <w:sz w:val="32"/>
          <w:szCs w:val="32"/>
        </w:rPr>
        <w:t>平方米。年末城市道路总长度74.5千米，道路总面积104.26万平方米，便道面积33.22万平方米。排水管网长度70.62千米。全县现有水厂1</w:t>
      </w:r>
      <w:r w:rsidR="00E00F7C" w:rsidRPr="00F77A3E">
        <w:rPr>
          <w:rFonts w:ascii="仿宋" w:eastAsia="仿宋" w:hAnsi="仿宋" w:hint="eastAsia"/>
          <w:sz w:val="32"/>
          <w:szCs w:val="32"/>
        </w:rPr>
        <w:t>4</w:t>
      </w:r>
      <w:r w:rsidRPr="00F77A3E">
        <w:rPr>
          <w:rFonts w:ascii="仿宋" w:eastAsia="仿宋" w:hAnsi="仿宋" w:hint="eastAsia"/>
          <w:sz w:val="32"/>
          <w:szCs w:val="32"/>
        </w:rPr>
        <w:t>座，其中：乡镇1</w:t>
      </w:r>
      <w:r w:rsidR="00E00F7C" w:rsidRPr="00F77A3E">
        <w:rPr>
          <w:rFonts w:ascii="仿宋" w:eastAsia="仿宋" w:hAnsi="仿宋" w:hint="eastAsia"/>
          <w:sz w:val="32"/>
          <w:szCs w:val="32"/>
        </w:rPr>
        <w:t>0</w:t>
      </w:r>
      <w:r w:rsidRPr="00F77A3E">
        <w:rPr>
          <w:rFonts w:ascii="仿宋" w:eastAsia="仿宋" w:hAnsi="仿宋" w:hint="eastAsia"/>
          <w:sz w:val="32"/>
          <w:szCs w:val="32"/>
        </w:rPr>
        <w:t>座，县城</w:t>
      </w:r>
      <w:r w:rsidR="00E00F7C" w:rsidRPr="00F77A3E">
        <w:rPr>
          <w:rFonts w:ascii="仿宋" w:eastAsia="仿宋" w:hAnsi="仿宋" w:hint="eastAsia"/>
          <w:sz w:val="32"/>
          <w:szCs w:val="32"/>
        </w:rPr>
        <w:t>4</w:t>
      </w:r>
      <w:r w:rsidRPr="00F77A3E">
        <w:rPr>
          <w:rFonts w:ascii="仿宋" w:eastAsia="仿宋" w:hAnsi="仿宋" w:hint="eastAsia"/>
          <w:sz w:val="32"/>
          <w:szCs w:val="32"/>
        </w:rPr>
        <w:t>座。1</w:t>
      </w:r>
      <w:r w:rsidR="00E00F7C" w:rsidRPr="00F77A3E">
        <w:rPr>
          <w:rFonts w:ascii="仿宋" w:eastAsia="仿宋" w:hAnsi="仿宋" w:hint="eastAsia"/>
          <w:sz w:val="32"/>
          <w:szCs w:val="32"/>
        </w:rPr>
        <w:t>4</w:t>
      </w:r>
      <w:r w:rsidRPr="00F77A3E">
        <w:rPr>
          <w:rFonts w:ascii="仿宋" w:eastAsia="仿宋" w:hAnsi="仿宋" w:hint="eastAsia"/>
          <w:sz w:val="32"/>
          <w:szCs w:val="32"/>
        </w:rPr>
        <w:t>座水厂全年供水量达</w:t>
      </w:r>
      <w:r w:rsidR="00E00F7C" w:rsidRPr="00F77A3E">
        <w:rPr>
          <w:rFonts w:ascii="仿宋" w:eastAsia="仿宋" w:hAnsi="仿宋" w:hint="eastAsia"/>
          <w:sz w:val="32"/>
          <w:szCs w:val="32"/>
        </w:rPr>
        <w:t>1051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E00F7C" w:rsidRPr="00F77A3E">
        <w:rPr>
          <w:rFonts w:ascii="仿宋" w:eastAsia="仿宋" w:hAnsi="仿宋" w:hint="eastAsia"/>
          <w:sz w:val="32"/>
          <w:szCs w:val="32"/>
        </w:rPr>
        <w:t>4</w:t>
      </w:r>
      <w:r w:rsidRPr="00F77A3E">
        <w:rPr>
          <w:rFonts w:ascii="仿宋" w:eastAsia="仿宋" w:hAnsi="仿宋" w:hint="eastAsia"/>
          <w:sz w:val="32"/>
          <w:szCs w:val="32"/>
        </w:rPr>
        <w:t>万立方米。</w:t>
      </w:r>
    </w:p>
    <w:p w:rsidR="003F060C" w:rsidRPr="00F77A3E" w:rsidRDefault="004030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A3E">
        <w:rPr>
          <w:rFonts w:ascii="仿宋" w:eastAsia="仿宋" w:hAnsi="仿宋" w:hint="eastAsia"/>
          <w:sz w:val="32"/>
          <w:szCs w:val="32"/>
        </w:rPr>
        <w:t>202</w:t>
      </w:r>
      <w:r w:rsidR="008C5849" w:rsidRPr="00F77A3E">
        <w:rPr>
          <w:rFonts w:ascii="仿宋" w:eastAsia="仿宋" w:hAnsi="仿宋" w:hint="eastAsia"/>
          <w:sz w:val="32"/>
          <w:szCs w:val="32"/>
        </w:rPr>
        <w:t>2</w:t>
      </w:r>
      <w:r w:rsidRPr="00F77A3E">
        <w:rPr>
          <w:rFonts w:ascii="仿宋" w:eastAsia="仿宋" w:hAnsi="仿宋" w:hint="eastAsia"/>
          <w:sz w:val="32"/>
          <w:szCs w:val="32"/>
        </w:rPr>
        <w:t>年，全县PM2.5浓度均值为</w:t>
      </w:r>
      <w:r w:rsidR="008C5849" w:rsidRPr="00F77A3E">
        <w:rPr>
          <w:rFonts w:ascii="仿宋" w:eastAsia="仿宋" w:hAnsi="仿宋" w:hint="eastAsia"/>
          <w:sz w:val="32"/>
          <w:szCs w:val="32"/>
        </w:rPr>
        <w:t>3</w:t>
      </w:r>
      <w:r w:rsidRPr="00F77A3E">
        <w:rPr>
          <w:rFonts w:ascii="仿宋" w:eastAsia="仿宋" w:hAnsi="仿宋" w:hint="eastAsia"/>
          <w:sz w:val="32"/>
          <w:szCs w:val="32"/>
        </w:rPr>
        <w:t>5微克/立方米，同比下降</w:t>
      </w:r>
      <w:r w:rsidR="008C5849" w:rsidRPr="00F77A3E">
        <w:rPr>
          <w:rFonts w:ascii="仿宋" w:eastAsia="仿宋" w:hAnsi="仿宋" w:hint="eastAsia"/>
          <w:sz w:val="32"/>
          <w:szCs w:val="32"/>
        </w:rPr>
        <w:t>22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8C5849" w:rsidRPr="00F77A3E">
        <w:rPr>
          <w:rFonts w:ascii="仿宋" w:eastAsia="仿宋" w:hAnsi="仿宋" w:hint="eastAsia"/>
          <w:sz w:val="32"/>
          <w:szCs w:val="32"/>
        </w:rPr>
        <w:t>22</w:t>
      </w:r>
      <w:r w:rsidRPr="00F77A3E">
        <w:rPr>
          <w:rFonts w:ascii="仿宋" w:eastAsia="仿宋" w:hAnsi="仿宋" w:hint="eastAsia"/>
          <w:sz w:val="32"/>
          <w:szCs w:val="32"/>
        </w:rPr>
        <w:t>%；空气质量综合指数为4.</w:t>
      </w:r>
      <w:r w:rsidR="008C5849" w:rsidRPr="00F77A3E">
        <w:rPr>
          <w:rFonts w:ascii="仿宋" w:eastAsia="仿宋" w:hAnsi="仿宋" w:hint="eastAsia"/>
          <w:sz w:val="32"/>
          <w:szCs w:val="32"/>
        </w:rPr>
        <w:t>38</w:t>
      </w:r>
      <w:r w:rsidRPr="00F77A3E">
        <w:rPr>
          <w:rFonts w:ascii="仿宋" w:eastAsia="仿宋" w:hAnsi="仿宋" w:hint="eastAsia"/>
          <w:sz w:val="32"/>
          <w:szCs w:val="32"/>
        </w:rPr>
        <w:t>，同比下降</w:t>
      </w:r>
      <w:r w:rsidR="008C5849" w:rsidRPr="00F77A3E">
        <w:rPr>
          <w:rFonts w:ascii="仿宋" w:eastAsia="仿宋" w:hAnsi="仿宋" w:hint="eastAsia"/>
          <w:sz w:val="32"/>
          <w:szCs w:val="32"/>
        </w:rPr>
        <w:t>10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8C5849" w:rsidRPr="00F77A3E">
        <w:rPr>
          <w:rFonts w:ascii="仿宋" w:eastAsia="仿宋" w:hAnsi="仿宋" w:hint="eastAsia"/>
          <w:sz w:val="32"/>
          <w:szCs w:val="32"/>
        </w:rPr>
        <w:t>06</w:t>
      </w:r>
      <w:r w:rsidRPr="00F77A3E">
        <w:rPr>
          <w:rFonts w:ascii="仿宋" w:eastAsia="仿宋" w:hAnsi="仿宋" w:hint="eastAsia"/>
          <w:sz w:val="32"/>
          <w:szCs w:val="32"/>
        </w:rPr>
        <w:t>%；优良天数25</w:t>
      </w:r>
      <w:r w:rsidR="008C5849" w:rsidRPr="00F77A3E">
        <w:rPr>
          <w:rFonts w:ascii="仿宋" w:eastAsia="仿宋" w:hAnsi="仿宋" w:hint="eastAsia"/>
          <w:sz w:val="32"/>
          <w:szCs w:val="32"/>
        </w:rPr>
        <w:t>5</w:t>
      </w:r>
      <w:r w:rsidRPr="00F77A3E">
        <w:rPr>
          <w:rFonts w:ascii="仿宋" w:eastAsia="仿宋" w:hAnsi="仿宋" w:hint="eastAsia"/>
          <w:sz w:val="32"/>
          <w:szCs w:val="32"/>
        </w:rPr>
        <w:t>天，比202</w:t>
      </w:r>
      <w:r w:rsidR="006F4AAA">
        <w:rPr>
          <w:rFonts w:ascii="仿宋" w:eastAsia="仿宋" w:hAnsi="仿宋" w:hint="eastAsia"/>
          <w:sz w:val="32"/>
          <w:szCs w:val="32"/>
        </w:rPr>
        <w:t>1</w:t>
      </w:r>
      <w:r w:rsidRPr="00F77A3E">
        <w:rPr>
          <w:rFonts w:ascii="仿宋" w:eastAsia="仿宋" w:hAnsi="仿宋" w:hint="eastAsia"/>
          <w:sz w:val="32"/>
          <w:szCs w:val="32"/>
        </w:rPr>
        <w:t>年</w:t>
      </w:r>
      <w:r w:rsidR="008C5849" w:rsidRPr="00F77A3E">
        <w:rPr>
          <w:rFonts w:ascii="仿宋" w:eastAsia="仿宋" w:hAnsi="仿宋" w:hint="eastAsia"/>
          <w:sz w:val="32"/>
          <w:szCs w:val="32"/>
        </w:rPr>
        <w:t>减少</w:t>
      </w:r>
      <w:r w:rsidRPr="00F77A3E">
        <w:rPr>
          <w:rFonts w:ascii="仿宋" w:eastAsia="仿宋" w:hAnsi="仿宋" w:hint="eastAsia"/>
          <w:sz w:val="32"/>
          <w:szCs w:val="32"/>
        </w:rPr>
        <w:t>2天,空气质量达标率</w:t>
      </w:r>
      <w:r w:rsidR="008C5849" w:rsidRPr="00F77A3E">
        <w:rPr>
          <w:rFonts w:ascii="仿宋" w:eastAsia="仿宋" w:hAnsi="仿宋" w:hint="eastAsia"/>
          <w:sz w:val="32"/>
          <w:szCs w:val="32"/>
        </w:rPr>
        <w:t>69</w:t>
      </w:r>
      <w:r w:rsidRPr="00F77A3E">
        <w:rPr>
          <w:rFonts w:ascii="仿宋" w:eastAsia="仿宋" w:hAnsi="仿宋" w:hint="eastAsia"/>
          <w:sz w:val="32"/>
          <w:szCs w:val="32"/>
        </w:rPr>
        <w:t>.</w:t>
      </w:r>
      <w:r w:rsidR="008C5849" w:rsidRPr="00F77A3E">
        <w:rPr>
          <w:rFonts w:ascii="仿宋" w:eastAsia="仿宋" w:hAnsi="仿宋" w:hint="eastAsia"/>
          <w:sz w:val="32"/>
          <w:szCs w:val="32"/>
        </w:rPr>
        <w:t>86</w:t>
      </w:r>
      <w:r w:rsidRPr="00F77A3E">
        <w:rPr>
          <w:rFonts w:ascii="仿宋" w:eastAsia="仿宋" w:hAnsi="仿宋" w:hint="eastAsia"/>
          <w:sz w:val="32"/>
          <w:szCs w:val="32"/>
        </w:rPr>
        <w:t>%；重污染天数</w:t>
      </w:r>
      <w:r w:rsidR="008C5849" w:rsidRPr="00F77A3E">
        <w:rPr>
          <w:rFonts w:ascii="仿宋" w:eastAsia="仿宋" w:hAnsi="仿宋" w:hint="eastAsia"/>
          <w:sz w:val="32"/>
          <w:szCs w:val="32"/>
        </w:rPr>
        <w:t>4</w:t>
      </w:r>
      <w:r w:rsidRPr="00F77A3E">
        <w:rPr>
          <w:rFonts w:ascii="仿宋" w:eastAsia="仿宋" w:hAnsi="仿宋" w:hint="eastAsia"/>
          <w:sz w:val="32"/>
          <w:szCs w:val="32"/>
        </w:rPr>
        <w:t>天，比202</w:t>
      </w:r>
      <w:r w:rsidR="006F4AAA">
        <w:rPr>
          <w:rFonts w:ascii="仿宋" w:eastAsia="仿宋" w:hAnsi="仿宋" w:hint="eastAsia"/>
          <w:sz w:val="32"/>
          <w:szCs w:val="32"/>
        </w:rPr>
        <w:t>1</w:t>
      </w:r>
      <w:r w:rsidRPr="00F77A3E">
        <w:rPr>
          <w:rFonts w:ascii="仿宋" w:eastAsia="仿宋" w:hAnsi="仿宋" w:hint="eastAsia"/>
          <w:sz w:val="32"/>
          <w:szCs w:val="32"/>
        </w:rPr>
        <w:t>年减少</w:t>
      </w:r>
      <w:r w:rsidR="008C5849" w:rsidRPr="00F77A3E">
        <w:rPr>
          <w:rFonts w:ascii="仿宋" w:eastAsia="仿宋" w:hAnsi="仿宋" w:hint="eastAsia"/>
          <w:sz w:val="32"/>
          <w:szCs w:val="32"/>
        </w:rPr>
        <w:t>3</w:t>
      </w:r>
      <w:r w:rsidRPr="00F77A3E">
        <w:rPr>
          <w:rFonts w:ascii="仿宋" w:eastAsia="仿宋" w:hAnsi="仿宋" w:hint="eastAsia"/>
          <w:sz w:val="32"/>
          <w:szCs w:val="32"/>
        </w:rPr>
        <w:t>天，重污染比率1.</w:t>
      </w:r>
      <w:r w:rsidR="008C5849" w:rsidRPr="00F77A3E">
        <w:rPr>
          <w:rFonts w:ascii="仿宋" w:eastAsia="仿宋" w:hAnsi="仿宋" w:hint="eastAsia"/>
          <w:sz w:val="32"/>
          <w:szCs w:val="32"/>
        </w:rPr>
        <w:t>10</w:t>
      </w:r>
      <w:r w:rsidRPr="00F77A3E">
        <w:rPr>
          <w:rFonts w:ascii="仿宋" w:eastAsia="仿宋" w:hAnsi="仿宋" w:hint="eastAsia"/>
          <w:sz w:val="32"/>
          <w:szCs w:val="32"/>
        </w:rPr>
        <w:t>%。</w:t>
      </w:r>
    </w:p>
    <w:p w:rsidR="003F060C" w:rsidRDefault="003F060C">
      <w:pPr>
        <w:spacing w:line="560" w:lineRule="exact"/>
        <w:ind w:firstLineChars="200" w:firstLine="480"/>
        <w:rPr>
          <w:rFonts w:ascii="仿宋" w:eastAsia="仿宋" w:hAnsi="仿宋"/>
          <w:sz w:val="24"/>
        </w:rPr>
      </w:pPr>
    </w:p>
    <w:p w:rsidR="003F060C" w:rsidRDefault="0040309F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注释：</w:t>
      </w:r>
    </w:p>
    <w:p w:rsidR="003F060C" w:rsidRDefault="0040309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1、本公报中202</w:t>
      </w:r>
      <w:r w:rsidR="00990432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年数据为快报数，部分数据合计数或相对数因四舍五入，存在着与分项合计不等的情况。</w:t>
      </w:r>
    </w:p>
    <w:p w:rsidR="003F060C" w:rsidRDefault="0040309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生产总值及各产业增加值绝对值按新的三次产业划分口径（农林牧渔服务业；开采辅助活动；金属制品、机械和设备修理业划归第三产业）的现行价格计算，增长速度按不变价格计算。人均地区生产总值按年平均常住人口计算。</w:t>
      </w:r>
    </w:p>
    <w:p w:rsidR="003F060C" w:rsidRDefault="0040309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3、“农业”中农林牧渔业产值及增加值均含农业、林业、牧业、渔业及农林牧渔服务业产值及增加值。</w:t>
      </w:r>
    </w:p>
    <w:p w:rsidR="003F060C" w:rsidRDefault="0040309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4、年末生猪存栏、全年生猪出栏、全年猪肉产量数据均取自国家统计局河北调查总队核定后的</w:t>
      </w:r>
      <w:r w:rsidR="006F4AAA">
        <w:rPr>
          <w:rFonts w:ascii="仿宋" w:eastAsia="仿宋" w:hAnsi="仿宋" w:hint="eastAsia"/>
          <w:sz w:val="28"/>
          <w:szCs w:val="28"/>
        </w:rPr>
        <w:t>数据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F060C" w:rsidRDefault="0040309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5、纳入规模以上工业统计范围的工业企业起点标准为年主营业</w:t>
      </w:r>
      <w:r>
        <w:rPr>
          <w:rFonts w:ascii="仿宋" w:eastAsia="仿宋" w:hAnsi="仿宋" w:hint="eastAsia"/>
          <w:sz w:val="28"/>
          <w:szCs w:val="28"/>
        </w:rPr>
        <w:lastRenderedPageBreak/>
        <w:t>务收入2000万元。</w:t>
      </w:r>
    </w:p>
    <w:p w:rsidR="003F060C" w:rsidRDefault="0040309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6、固定资产投资统计的起点标准为计划总投资500万元。</w:t>
      </w:r>
    </w:p>
    <w:p w:rsidR="003F060C" w:rsidRDefault="0040309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7、房地产业投资除房地产开发投资外，还包括建设单位自建房屋以及物业管理、中介服务和其他房地产投资。</w:t>
      </w:r>
    </w:p>
    <w:p w:rsidR="003F060C" w:rsidRDefault="0040309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8、财政、金融、交通、邮电、教育、科技、卫生、文体、社会保障、人口、旅游、城建、环保等数据取自各相关部门。</w:t>
      </w:r>
    </w:p>
    <w:p w:rsidR="003F060C" w:rsidRDefault="003F060C">
      <w:pPr>
        <w:ind w:firstLineChars="200" w:firstLine="420"/>
      </w:pPr>
    </w:p>
    <w:sectPr w:rsidR="003F060C" w:rsidSect="003F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07" w:rsidRDefault="00615407" w:rsidP="000D5072">
      <w:r>
        <w:separator/>
      </w:r>
    </w:p>
  </w:endnote>
  <w:endnote w:type="continuationSeparator" w:id="0">
    <w:p w:rsidR="00615407" w:rsidRDefault="00615407" w:rsidP="000D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07" w:rsidRDefault="00615407" w:rsidP="000D5072">
      <w:r>
        <w:separator/>
      </w:r>
    </w:p>
  </w:footnote>
  <w:footnote w:type="continuationSeparator" w:id="0">
    <w:p w:rsidR="00615407" w:rsidRDefault="00615407" w:rsidP="000D5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744"/>
    <w:rsid w:val="00004D41"/>
    <w:rsid w:val="00005B11"/>
    <w:rsid w:val="00006216"/>
    <w:rsid w:val="0001766C"/>
    <w:rsid w:val="00021454"/>
    <w:rsid w:val="00022BA8"/>
    <w:rsid w:val="0003068A"/>
    <w:rsid w:val="0003487B"/>
    <w:rsid w:val="00034A48"/>
    <w:rsid w:val="00050243"/>
    <w:rsid w:val="000664F3"/>
    <w:rsid w:val="00071267"/>
    <w:rsid w:val="0007342B"/>
    <w:rsid w:val="00073697"/>
    <w:rsid w:val="00077F62"/>
    <w:rsid w:val="00080000"/>
    <w:rsid w:val="00080565"/>
    <w:rsid w:val="000C2E20"/>
    <w:rsid w:val="000C5263"/>
    <w:rsid w:val="000D15AF"/>
    <w:rsid w:val="000D5072"/>
    <w:rsid w:val="000E1FA4"/>
    <w:rsid w:val="000E4AFF"/>
    <w:rsid w:val="00127954"/>
    <w:rsid w:val="00137D1F"/>
    <w:rsid w:val="00141285"/>
    <w:rsid w:val="00141F44"/>
    <w:rsid w:val="00142623"/>
    <w:rsid w:val="0014564D"/>
    <w:rsid w:val="001542E8"/>
    <w:rsid w:val="00170949"/>
    <w:rsid w:val="00177949"/>
    <w:rsid w:val="0018056D"/>
    <w:rsid w:val="0018332B"/>
    <w:rsid w:val="001860A4"/>
    <w:rsid w:val="0019344A"/>
    <w:rsid w:val="00195A49"/>
    <w:rsid w:val="001A1D55"/>
    <w:rsid w:val="001A5F23"/>
    <w:rsid w:val="001C5BBE"/>
    <w:rsid w:val="001C7EAF"/>
    <w:rsid w:val="001D4BB1"/>
    <w:rsid w:val="001D6CC2"/>
    <w:rsid w:val="001F40E7"/>
    <w:rsid w:val="00203E11"/>
    <w:rsid w:val="002122CC"/>
    <w:rsid w:val="00253079"/>
    <w:rsid w:val="0026413B"/>
    <w:rsid w:val="002750A4"/>
    <w:rsid w:val="002776A0"/>
    <w:rsid w:val="00281AA1"/>
    <w:rsid w:val="002949D7"/>
    <w:rsid w:val="002C2A27"/>
    <w:rsid w:val="002D2817"/>
    <w:rsid w:val="00306B16"/>
    <w:rsid w:val="00316C1E"/>
    <w:rsid w:val="003177CB"/>
    <w:rsid w:val="00324F3A"/>
    <w:rsid w:val="00351715"/>
    <w:rsid w:val="0036513F"/>
    <w:rsid w:val="0036571F"/>
    <w:rsid w:val="003805BC"/>
    <w:rsid w:val="00394EBD"/>
    <w:rsid w:val="00396E37"/>
    <w:rsid w:val="003C0FFB"/>
    <w:rsid w:val="003D093B"/>
    <w:rsid w:val="003F060C"/>
    <w:rsid w:val="0040309F"/>
    <w:rsid w:val="00405191"/>
    <w:rsid w:val="004141A7"/>
    <w:rsid w:val="004223E7"/>
    <w:rsid w:val="004228B5"/>
    <w:rsid w:val="00422CBB"/>
    <w:rsid w:val="004251CD"/>
    <w:rsid w:val="0042667C"/>
    <w:rsid w:val="00435959"/>
    <w:rsid w:val="0045105F"/>
    <w:rsid w:val="00452DED"/>
    <w:rsid w:val="00463DAB"/>
    <w:rsid w:val="00466145"/>
    <w:rsid w:val="004678C9"/>
    <w:rsid w:val="0047083F"/>
    <w:rsid w:val="00485A7A"/>
    <w:rsid w:val="004B3DF5"/>
    <w:rsid w:val="004B48AE"/>
    <w:rsid w:val="004B794B"/>
    <w:rsid w:val="004C183A"/>
    <w:rsid w:val="004C2EE8"/>
    <w:rsid w:val="004C546C"/>
    <w:rsid w:val="004D5BF4"/>
    <w:rsid w:val="004E19E9"/>
    <w:rsid w:val="004E6A6F"/>
    <w:rsid w:val="004F15EA"/>
    <w:rsid w:val="004F39F0"/>
    <w:rsid w:val="004F4581"/>
    <w:rsid w:val="004F7B86"/>
    <w:rsid w:val="0050370D"/>
    <w:rsid w:val="00505F74"/>
    <w:rsid w:val="00521887"/>
    <w:rsid w:val="00523762"/>
    <w:rsid w:val="00524945"/>
    <w:rsid w:val="005365CF"/>
    <w:rsid w:val="00553F77"/>
    <w:rsid w:val="0057031B"/>
    <w:rsid w:val="005722BA"/>
    <w:rsid w:val="00575EA4"/>
    <w:rsid w:val="005811AB"/>
    <w:rsid w:val="00585ECB"/>
    <w:rsid w:val="005A5B26"/>
    <w:rsid w:val="005B1D8E"/>
    <w:rsid w:val="005D47D8"/>
    <w:rsid w:val="005D55DC"/>
    <w:rsid w:val="005E04B7"/>
    <w:rsid w:val="005E7CC8"/>
    <w:rsid w:val="005F6FD7"/>
    <w:rsid w:val="00607881"/>
    <w:rsid w:val="00615407"/>
    <w:rsid w:val="0061686C"/>
    <w:rsid w:val="00627266"/>
    <w:rsid w:val="0063181B"/>
    <w:rsid w:val="006536C5"/>
    <w:rsid w:val="00660CAE"/>
    <w:rsid w:val="00675644"/>
    <w:rsid w:val="00675EDA"/>
    <w:rsid w:val="006977AC"/>
    <w:rsid w:val="006A524E"/>
    <w:rsid w:val="006D099E"/>
    <w:rsid w:val="006D2A43"/>
    <w:rsid w:val="006D2BD4"/>
    <w:rsid w:val="006D4B68"/>
    <w:rsid w:val="006D7425"/>
    <w:rsid w:val="006F1993"/>
    <w:rsid w:val="006F4AAA"/>
    <w:rsid w:val="00700354"/>
    <w:rsid w:val="00701C72"/>
    <w:rsid w:val="00704FC9"/>
    <w:rsid w:val="00754743"/>
    <w:rsid w:val="00756C28"/>
    <w:rsid w:val="007625CD"/>
    <w:rsid w:val="00766E30"/>
    <w:rsid w:val="00774460"/>
    <w:rsid w:val="00793A44"/>
    <w:rsid w:val="007A0BA3"/>
    <w:rsid w:val="007C3D1E"/>
    <w:rsid w:val="007C56EA"/>
    <w:rsid w:val="007E06B8"/>
    <w:rsid w:val="007E6421"/>
    <w:rsid w:val="007F10F3"/>
    <w:rsid w:val="007F3742"/>
    <w:rsid w:val="008153C0"/>
    <w:rsid w:val="00845ED4"/>
    <w:rsid w:val="008531A0"/>
    <w:rsid w:val="0085752C"/>
    <w:rsid w:val="008629B4"/>
    <w:rsid w:val="00887D8A"/>
    <w:rsid w:val="00896829"/>
    <w:rsid w:val="008B428C"/>
    <w:rsid w:val="008C2A3C"/>
    <w:rsid w:val="008C5849"/>
    <w:rsid w:val="008D146E"/>
    <w:rsid w:val="008D3AA5"/>
    <w:rsid w:val="008E2790"/>
    <w:rsid w:val="008E6599"/>
    <w:rsid w:val="008F00D4"/>
    <w:rsid w:val="00906110"/>
    <w:rsid w:val="0092143C"/>
    <w:rsid w:val="00922A46"/>
    <w:rsid w:val="00932CEE"/>
    <w:rsid w:val="00935B6D"/>
    <w:rsid w:val="0094168B"/>
    <w:rsid w:val="00955372"/>
    <w:rsid w:val="00975EB5"/>
    <w:rsid w:val="00981B57"/>
    <w:rsid w:val="00990432"/>
    <w:rsid w:val="00991388"/>
    <w:rsid w:val="00996610"/>
    <w:rsid w:val="009B3105"/>
    <w:rsid w:val="009C0996"/>
    <w:rsid w:val="009C54A3"/>
    <w:rsid w:val="009D314F"/>
    <w:rsid w:val="009E49D1"/>
    <w:rsid w:val="009E6FC6"/>
    <w:rsid w:val="009F009F"/>
    <w:rsid w:val="00A22D0B"/>
    <w:rsid w:val="00A26F3F"/>
    <w:rsid w:val="00A27199"/>
    <w:rsid w:val="00A5556B"/>
    <w:rsid w:val="00A624E8"/>
    <w:rsid w:val="00A913E7"/>
    <w:rsid w:val="00AB5E5D"/>
    <w:rsid w:val="00AB61D0"/>
    <w:rsid w:val="00AB6E6B"/>
    <w:rsid w:val="00AC650A"/>
    <w:rsid w:val="00AD6F32"/>
    <w:rsid w:val="00AE1673"/>
    <w:rsid w:val="00AF6FE7"/>
    <w:rsid w:val="00B03DE1"/>
    <w:rsid w:val="00B0680C"/>
    <w:rsid w:val="00B107F4"/>
    <w:rsid w:val="00B13DDF"/>
    <w:rsid w:val="00B37A7B"/>
    <w:rsid w:val="00B47778"/>
    <w:rsid w:val="00B66F6E"/>
    <w:rsid w:val="00B858C0"/>
    <w:rsid w:val="00B87960"/>
    <w:rsid w:val="00BA04AB"/>
    <w:rsid w:val="00BA4B5D"/>
    <w:rsid w:val="00BB20BF"/>
    <w:rsid w:val="00BB44BC"/>
    <w:rsid w:val="00BB5819"/>
    <w:rsid w:val="00BD718C"/>
    <w:rsid w:val="00BD7261"/>
    <w:rsid w:val="00BE5E58"/>
    <w:rsid w:val="00BF148D"/>
    <w:rsid w:val="00BF1BE1"/>
    <w:rsid w:val="00BF3111"/>
    <w:rsid w:val="00C205C6"/>
    <w:rsid w:val="00C406E3"/>
    <w:rsid w:val="00C40AE9"/>
    <w:rsid w:val="00C54A0D"/>
    <w:rsid w:val="00C54BE0"/>
    <w:rsid w:val="00C643C3"/>
    <w:rsid w:val="00C654F3"/>
    <w:rsid w:val="00C673B5"/>
    <w:rsid w:val="00C7140D"/>
    <w:rsid w:val="00C71C91"/>
    <w:rsid w:val="00C80DE9"/>
    <w:rsid w:val="00C91E76"/>
    <w:rsid w:val="00CA035E"/>
    <w:rsid w:val="00CA2400"/>
    <w:rsid w:val="00CC0D88"/>
    <w:rsid w:val="00CC676A"/>
    <w:rsid w:val="00CC6885"/>
    <w:rsid w:val="00CC714A"/>
    <w:rsid w:val="00CD350F"/>
    <w:rsid w:val="00CE40EE"/>
    <w:rsid w:val="00CE638F"/>
    <w:rsid w:val="00CE7787"/>
    <w:rsid w:val="00CF0BC5"/>
    <w:rsid w:val="00D20DEA"/>
    <w:rsid w:val="00D21B18"/>
    <w:rsid w:val="00D3020F"/>
    <w:rsid w:val="00D41CBD"/>
    <w:rsid w:val="00D4735F"/>
    <w:rsid w:val="00D47832"/>
    <w:rsid w:val="00D55286"/>
    <w:rsid w:val="00D679CE"/>
    <w:rsid w:val="00D855F6"/>
    <w:rsid w:val="00D94EE5"/>
    <w:rsid w:val="00DB2ABC"/>
    <w:rsid w:val="00DB4BC7"/>
    <w:rsid w:val="00DB7CE9"/>
    <w:rsid w:val="00DC1F4A"/>
    <w:rsid w:val="00DD2762"/>
    <w:rsid w:val="00DD694A"/>
    <w:rsid w:val="00E00F47"/>
    <w:rsid w:val="00E00F7C"/>
    <w:rsid w:val="00E01DB5"/>
    <w:rsid w:val="00E218F9"/>
    <w:rsid w:val="00E22B5B"/>
    <w:rsid w:val="00E27114"/>
    <w:rsid w:val="00E2719F"/>
    <w:rsid w:val="00E35DD8"/>
    <w:rsid w:val="00E6670E"/>
    <w:rsid w:val="00E7206A"/>
    <w:rsid w:val="00E77BBC"/>
    <w:rsid w:val="00E80C28"/>
    <w:rsid w:val="00E8596A"/>
    <w:rsid w:val="00E95FFC"/>
    <w:rsid w:val="00EA6719"/>
    <w:rsid w:val="00EB7EBD"/>
    <w:rsid w:val="00EC05D5"/>
    <w:rsid w:val="00EC5B6F"/>
    <w:rsid w:val="00ED2E3C"/>
    <w:rsid w:val="00F344D8"/>
    <w:rsid w:val="00F37EE7"/>
    <w:rsid w:val="00F40A04"/>
    <w:rsid w:val="00F4381F"/>
    <w:rsid w:val="00F5127E"/>
    <w:rsid w:val="00F5253A"/>
    <w:rsid w:val="00F52744"/>
    <w:rsid w:val="00F52855"/>
    <w:rsid w:val="00F54A1D"/>
    <w:rsid w:val="00F57723"/>
    <w:rsid w:val="00F77A3E"/>
    <w:rsid w:val="00F87328"/>
    <w:rsid w:val="00F9094E"/>
    <w:rsid w:val="00FA20BB"/>
    <w:rsid w:val="00FD0515"/>
    <w:rsid w:val="00FF1507"/>
    <w:rsid w:val="00FF255B"/>
    <w:rsid w:val="0D726C7A"/>
    <w:rsid w:val="12A24F86"/>
    <w:rsid w:val="164B6E84"/>
    <w:rsid w:val="1D021407"/>
    <w:rsid w:val="2AEB4533"/>
    <w:rsid w:val="371D32E0"/>
    <w:rsid w:val="37CE0214"/>
    <w:rsid w:val="37D33BB4"/>
    <w:rsid w:val="39AB560D"/>
    <w:rsid w:val="58190E0B"/>
    <w:rsid w:val="6AE3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0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060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06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060C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F060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F060C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F06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F0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F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F060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F06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3F060C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3F060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3F060C"/>
    <w:rPr>
      <w:rFonts w:ascii="Calibri" w:eastAsia="宋体" w:hAnsi="Calibri" w:cs="Times New Roman"/>
      <w:b/>
      <w:bCs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060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F060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F060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F06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22&#24180;&#20844;&#25253;&#22270;&#34920;&#65288;&#20986;&#29256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22&#24180;&#20844;&#25253;&#22270;&#34920;&#65288;&#20986;&#29256;&#6528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22&#24180;&#20844;&#25253;&#22270;&#34920;&#65288;&#20986;&#29256;&#6528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22&#24180;&#20844;&#25253;&#22270;&#34920;&#65288;&#20986;&#29256;&#6528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22&#24180;&#20844;&#25253;&#22270;&#34920;&#65288;&#20986;&#29256;&#65289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22&#24180;&#20844;&#25253;&#22270;&#34920;&#65288;&#20986;&#29256;&#65289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22&#24180;&#20844;&#25253;&#22270;&#34920;&#65288;&#20986;&#29256;&#65289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22&#24180;&#20844;&#25253;&#22270;&#34920;&#65288;&#20986;&#29256;&#65289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22&#24180;&#20844;&#25253;&#22270;&#34920;&#65288;&#20986;&#29256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1  2017-2022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年全县地区生产总值总量及增速</a:t>
            </a:r>
          </a:p>
        </c:rich>
      </c:tx>
      <c:layout>
        <c:manualLayout>
          <c:xMode val="edge"/>
          <c:yMode val="edge"/>
          <c:x val="0.23636642622469395"/>
          <c:y val="3.7476075585563835E-3"/>
        </c:manualLayout>
      </c:layout>
    </c:title>
    <c:plotArea>
      <c:layout>
        <c:manualLayout>
          <c:layoutTarget val="inner"/>
          <c:xMode val="edge"/>
          <c:yMode val="edge"/>
          <c:x val="0.30547550432276738"/>
          <c:y val="0.24614016347306544"/>
          <c:w val="0.70461144675584764"/>
          <c:h val="0.45762838108111836"/>
        </c:manualLayout>
      </c:layout>
      <c:barChart>
        <c:barDir val="col"/>
        <c:grouping val="clustered"/>
        <c:ser>
          <c:idx val="1"/>
          <c:order val="0"/>
          <c:tx>
            <c:strRef>
              <c:f>GDP总量及增速!$A$4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GDP总量及增速!$B$3:$G$3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GDP总量及增速!$B$4:$G$4</c:f>
              <c:numCache>
                <c:formatCode>General</c:formatCode>
                <c:ptCount val="6"/>
                <c:pt idx="0">
                  <c:v>145.9</c:v>
                </c:pt>
                <c:pt idx="1">
                  <c:v>182.3</c:v>
                </c:pt>
                <c:pt idx="2">
                  <c:v>204.5</c:v>
                </c:pt>
                <c:pt idx="3">
                  <c:v>220.1</c:v>
                </c:pt>
                <c:pt idx="4">
                  <c:v>234.6</c:v>
                </c:pt>
                <c:pt idx="5">
                  <c:v>240</c:v>
                </c:pt>
              </c:numCache>
            </c:numRef>
          </c:val>
        </c:ser>
        <c:axId val="112702976"/>
        <c:axId val="112728704"/>
      </c:barChart>
      <c:lineChart>
        <c:grouping val="standard"/>
        <c:ser>
          <c:idx val="0"/>
          <c:order val="1"/>
          <c:tx>
            <c:strRef>
              <c:f>GDP总量及增速!$A$5</c:f>
              <c:strCache>
                <c:ptCount val="1"/>
                <c:pt idx="0">
                  <c:v>增速（%）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GDP总量及增速!$B$3:$G$3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GDP总量及增速!$B$5:$G$5</c:f>
              <c:numCache>
                <c:formatCode>0.0_ </c:formatCode>
                <c:ptCount val="6"/>
                <c:pt idx="0">
                  <c:v>9.4</c:v>
                </c:pt>
                <c:pt idx="1">
                  <c:v>8.1</c:v>
                </c:pt>
                <c:pt idx="2">
                  <c:v>6.8</c:v>
                </c:pt>
                <c:pt idx="3">
                  <c:v>7.6</c:v>
                </c:pt>
                <c:pt idx="4">
                  <c:v>8</c:v>
                </c:pt>
                <c:pt idx="5">
                  <c:v>1.9000000000000001</c:v>
                </c:pt>
              </c:numCache>
            </c:numRef>
          </c:val>
        </c:ser>
        <c:marker val="1"/>
        <c:axId val="113672960"/>
        <c:axId val="113674880"/>
      </c:lineChart>
      <c:catAx>
        <c:axId val="1127029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亿元</a:t>
                </a:r>
              </a:p>
            </c:rich>
          </c:tx>
          <c:layout>
            <c:manualLayout>
              <c:xMode val="edge"/>
              <c:yMode val="edge"/>
              <c:x val="0.16714718352513669"/>
              <c:y val="0.11141950486592975"/>
            </c:manualLayout>
          </c:layout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12728704"/>
        <c:crosses val="autoZero"/>
        <c:lblAlgn val="ctr"/>
        <c:lblOffset val="100"/>
      </c:catAx>
      <c:valAx>
        <c:axId val="112728704"/>
        <c:scaling>
          <c:orientation val="minMax"/>
        </c:scaling>
        <c:axPos val="l"/>
        <c:numFmt formatCode="General" sourceLinked="1"/>
        <c:majorTickMark val="in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12702976"/>
        <c:crosses val="autoZero"/>
        <c:crossBetween val="between"/>
      </c:valAx>
      <c:catAx>
        <c:axId val="11367296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zh-CN"/>
                  <a:t>%</a:t>
                </a:r>
              </a:p>
            </c:rich>
          </c:tx>
          <c:layout>
            <c:manualLayout>
              <c:xMode val="edge"/>
              <c:yMode val="edge"/>
              <c:x val="0.94956826900133851"/>
              <c:y val="0.1049187972643561"/>
            </c:manualLayout>
          </c:layout>
          <c:spPr>
            <a:noFill/>
            <a:ln w="25400">
              <a:noFill/>
            </a:ln>
          </c:spPr>
        </c:title>
        <c:tickLblPos val="none"/>
        <c:crossAx val="113674880"/>
        <c:crosses val="autoZero"/>
        <c:lblAlgn val="ctr"/>
        <c:lblOffset val="100"/>
      </c:catAx>
      <c:valAx>
        <c:axId val="113674880"/>
        <c:scaling>
          <c:orientation val="minMax"/>
        </c:scaling>
        <c:axPos val="r"/>
        <c:numFmt formatCode="0.0_ " sourceLinked="1"/>
        <c:majorTickMark val="in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13672960"/>
        <c:crosses val="max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2  2017-2022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年全县三次产业增加值比重</a:t>
            </a:r>
          </a:p>
        </c:rich>
      </c:tx>
      <c:layout>
        <c:manualLayout>
          <c:xMode val="edge"/>
          <c:yMode val="edge"/>
          <c:x val="0.19123602372669923"/>
          <c:y val="4.353178703340823E-2"/>
        </c:manualLayout>
      </c:layout>
    </c:title>
    <c:plotArea>
      <c:layout>
        <c:manualLayout>
          <c:layoutTarget val="inner"/>
          <c:xMode val="edge"/>
          <c:yMode val="edge"/>
          <c:x val="0.10148288425972059"/>
          <c:y val="0.18895452622412809"/>
          <c:w val="0.86887669201181283"/>
          <c:h val="0.55610972568578565"/>
        </c:manualLayout>
      </c:layout>
      <c:barChart>
        <c:barDir val="col"/>
        <c:grouping val="percentStacked"/>
        <c:ser>
          <c:idx val="0"/>
          <c:order val="0"/>
          <c:tx>
            <c:strRef>
              <c:f>三次产业增加值占比!$A$4</c:f>
              <c:strCache>
                <c:ptCount val="1"/>
                <c:pt idx="0">
                  <c:v>第一产业</c:v>
                </c:pt>
              </c:strCache>
            </c:strRef>
          </c:tx>
          <c:spPr>
            <a:pattFill prst="pct90">
              <a:fgClr>
                <a:srgbClr val="558ED5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ctr"/>
            <c:showVal val="1"/>
          </c:dLbls>
          <c:cat>
            <c:strRef>
              <c:f>三次产业增加值占比!$B$3:$G$3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三次产业增加值占比!$B$4:$G$4</c:f>
              <c:numCache>
                <c:formatCode>General</c:formatCode>
                <c:ptCount val="6"/>
                <c:pt idx="0">
                  <c:v>31.8</c:v>
                </c:pt>
                <c:pt idx="1">
                  <c:v>30.1</c:v>
                </c:pt>
                <c:pt idx="2">
                  <c:v>30.8</c:v>
                </c:pt>
                <c:pt idx="3">
                  <c:v>30.9</c:v>
                </c:pt>
                <c:pt idx="4" formatCode="0.0_ ">
                  <c:v>28</c:v>
                </c:pt>
                <c:pt idx="5" formatCode="0.0_ ">
                  <c:v>30.4</c:v>
                </c:pt>
              </c:numCache>
            </c:numRef>
          </c:val>
        </c:ser>
        <c:ser>
          <c:idx val="1"/>
          <c:order val="1"/>
          <c:tx>
            <c:strRef>
              <c:f>三次产业增加值占比!$A$5</c:f>
              <c:strCache>
                <c:ptCount val="1"/>
                <c:pt idx="0">
                  <c:v>第二产业</c:v>
                </c:pt>
              </c:strCache>
            </c:strRef>
          </c:tx>
          <c:spPr>
            <a:pattFill prst="pct70">
              <a:fgClr>
                <a:srgbClr val="F79646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ctr"/>
            <c:showVal val="1"/>
          </c:dLbls>
          <c:cat>
            <c:strRef>
              <c:f>三次产业增加值占比!$B$3:$G$3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三次产业增加值占比!$B$5:$G$5</c:f>
              <c:numCache>
                <c:formatCode>General</c:formatCode>
                <c:ptCount val="6"/>
                <c:pt idx="0">
                  <c:v>19.3</c:v>
                </c:pt>
                <c:pt idx="1">
                  <c:v>16.3</c:v>
                </c:pt>
                <c:pt idx="2">
                  <c:v>20.9</c:v>
                </c:pt>
                <c:pt idx="3">
                  <c:v>19.399999999999999</c:v>
                </c:pt>
                <c:pt idx="4">
                  <c:v>23.5</c:v>
                </c:pt>
                <c:pt idx="5">
                  <c:v>23.2</c:v>
                </c:pt>
              </c:numCache>
            </c:numRef>
          </c:val>
        </c:ser>
        <c:ser>
          <c:idx val="2"/>
          <c:order val="2"/>
          <c:tx>
            <c:strRef>
              <c:f>三次产业增加值占比!$A$6</c:f>
              <c:strCache>
                <c:ptCount val="1"/>
                <c:pt idx="0">
                  <c:v>第三产业</c:v>
                </c:pt>
              </c:strCache>
            </c:strRef>
          </c:tx>
          <c:spPr>
            <a:pattFill prst="pct30">
              <a:fgClr>
                <a:srgbClr val="C4BD97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ctr"/>
            <c:showVal val="1"/>
          </c:dLbls>
          <c:cat>
            <c:strRef>
              <c:f>三次产业增加值占比!$B$3:$G$3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三次产业增加值占比!$B$6:$G$6</c:f>
              <c:numCache>
                <c:formatCode>General</c:formatCode>
                <c:ptCount val="6"/>
                <c:pt idx="0">
                  <c:v>48.9</c:v>
                </c:pt>
                <c:pt idx="1">
                  <c:v>53.6</c:v>
                </c:pt>
                <c:pt idx="2">
                  <c:v>48.3</c:v>
                </c:pt>
                <c:pt idx="3">
                  <c:v>49.7</c:v>
                </c:pt>
                <c:pt idx="4">
                  <c:v>48.5</c:v>
                </c:pt>
                <c:pt idx="5">
                  <c:v>46.4</c:v>
                </c:pt>
              </c:numCache>
            </c:numRef>
          </c:val>
        </c:ser>
        <c:overlap val="100"/>
        <c:axId val="113728512"/>
        <c:axId val="113836800"/>
      </c:barChart>
      <c:catAx>
        <c:axId val="113728512"/>
        <c:scaling>
          <c:orientation val="minMax"/>
        </c:scaling>
        <c:axPos val="b"/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13836800"/>
        <c:crosses val="autoZero"/>
        <c:auto val="1"/>
        <c:lblAlgn val="ctr"/>
        <c:lblOffset val="100"/>
        <c:tickLblSkip val="1"/>
      </c:catAx>
      <c:valAx>
        <c:axId val="113836800"/>
        <c:scaling>
          <c:orientation val="minMax"/>
        </c:scaling>
        <c:axPos val="l"/>
        <c:numFmt formatCode="0%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13728512"/>
        <c:crosses val="autoZero"/>
        <c:crossBetween val="between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923168694822233"/>
          <c:y val="0.85651785608246933"/>
          <c:w val="0.4365997312536895"/>
          <c:h val="6.4837947292787482E-2"/>
        </c:manualLayout>
      </c:layout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3  2017-2022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年农林牧渔业总产值及增加值</a:t>
            </a:r>
          </a:p>
        </c:rich>
      </c:tx>
      <c:layout>
        <c:manualLayout>
          <c:xMode val="edge"/>
          <c:yMode val="edge"/>
          <c:x val="0.22454323740505891"/>
          <c:y val="5.2197802197802214E-2"/>
        </c:manualLayout>
      </c:layout>
    </c:title>
    <c:plotArea>
      <c:layout>
        <c:manualLayout>
          <c:layoutTarget val="inner"/>
          <c:xMode val="edge"/>
          <c:yMode val="edge"/>
          <c:x val="0.14710813803141892"/>
          <c:y val="0.26556805399325134"/>
          <c:w val="0.82982695747102464"/>
          <c:h val="0.46978084995928826"/>
        </c:manualLayout>
      </c:layout>
      <c:barChart>
        <c:barDir val="col"/>
        <c:grouping val="clustered"/>
        <c:ser>
          <c:idx val="0"/>
          <c:order val="0"/>
          <c:tx>
            <c:strRef>
              <c:f>农林牧渔产值及增加值!$A$4</c:f>
              <c:strCache>
                <c:ptCount val="1"/>
                <c:pt idx="0">
                  <c:v>总产值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农林牧渔产值及增加值!$B$3:$G$3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农林牧渔产值及增加值!$B$4:$G$4</c:f>
              <c:numCache>
                <c:formatCode>0.0_ </c:formatCode>
                <c:ptCount val="6"/>
                <c:pt idx="0">
                  <c:v>78.2</c:v>
                </c:pt>
                <c:pt idx="1">
                  <c:v>79.400000000000006</c:v>
                </c:pt>
                <c:pt idx="2">
                  <c:v>91.5</c:v>
                </c:pt>
                <c:pt idx="3">
                  <c:v>101.9</c:v>
                </c:pt>
                <c:pt idx="4">
                  <c:v>98.1</c:v>
                </c:pt>
                <c:pt idx="5">
                  <c:v>105.1</c:v>
                </c:pt>
              </c:numCache>
            </c:numRef>
          </c:val>
        </c:ser>
        <c:ser>
          <c:idx val="1"/>
          <c:order val="1"/>
          <c:tx>
            <c:strRef>
              <c:f>农林牧渔产值及增加值!$A$5</c:f>
              <c:strCache>
                <c:ptCount val="1"/>
                <c:pt idx="0">
                  <c:v>增加值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农林牧渔产值及增加值!$B$3:$G$3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农林牧渔产值及增加值!$B$5:$G$5</c:f>
              <c:numCache>
                <c:formatCode>0.0_ </c:formatCode>
                <c:ptCount val="6"/>
                <c:pt idx="0">
                  <c:v>52.5</c:v>
                </c:pt>
                <c:pt idx="1">
                  <c:v>55.5</c:v>
                </c:pt>
                <c:pt idx="2">
                  <c:v>63.8</c:v>
                </c:pt>
                <c:pt idx="3">
                  <c:v>69.400000000000006</c:v>
                </c:pt>
                <c:pt idx="4">
                  <c:v>66.900000000000006</c:v>
                </c:pt>
                <c:pt idx="5">
                  <c:v>73.900000000000006</c:v>
                </c:pt>
              </c:numCache>
            </c:numRef>
          </c:val>
        </c:ser>
        <c:axId val="121480320"/>
        <c:axId val="121482240"/>
      </c:barChart>
      <c:catAx>
        <c:axId val="1214803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亿元</a:t>
                </a:r>
              </a:p>
            </c:rich>
          </c:tx>
          <c:layout>
            <c:manualLayout>
              <c:xMode val="edge"/>
              <c:yMode val="edge"/>
              <c:x val="5.6940824874766774E-2"/>
              <c:y val="0.15567794410314095"/>
            </c:manualLayout>
          </c:layout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482240"/>
        <c:crosses val="autoZero"/>
        <c:auto val="1"/>
        <c:lblAlgn val="ctr"/>
        <c:lblOffset val="100"/>
      </c:catAx>
      <c:valAx>
        <c:axId val="121482240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480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4  2017-2022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年规模以上工业增加值及利税</a:t>
            </a:r>
          </a:p>
        </c:rich>
      </c:tx>
      <c:layout>
        <c:manualLayout>
          <c:xMode val="edge"/>
          <c:yMode val="edge"/>
          <c:x val="0.19164279539241574"/>
          <c:y val="5.820138154372495E-2"/>
        </c:manualLayout>
      </c:layout>
    </c:title>
    <c:plotArea>
      <c:layout>
        <c:manualLayout>
          <c:layoutTarget val="inner"/>
          <c:xMode val="edge"/>
          <c:yMode val="edge"/>
          <c:x val="0.12247847233997344"/>
          <c:y val="0.25925992905694306"/>
          <c:w val="0.85590838317581464"/>
          <c:h val="0.46031864955008306"/>
        </c:manualLayout>
      </c:layout>
      <c:barChart>
        <c:barDir val="col"/>
        <c:grouping val="clustered"/>
        <c:ser>
          <c:idx val="0"/>
          <c:order val="0"/>
          <c:tx>
            <c:strRef>
              <c:f>规上工业增加值及利税!$A$4</c:f>
              <c:strCache>
                <c:ptCount val="1"/>
                <c:pt idx="0">
                  <c:v>增加值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规上工业增加值及利税!$B$3:$G$3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规上工业增加值及利税!$B$4:$G$4</c:f>
              <c:numCache>
                <c:formatCode>0.0_ </c:formatCode>
                <c:ptCount val="6"/>
                <c:pt idx="0">
                  <c:v>17.2</c:v>
                </c:pt>
                <c:pt idx="1">
                  <c:v>18.2</c:v>
                </c:pt>
                <c:pt idx="2">
                  <c:v>23.1</c:v>
                </c:pt>
                <c:pt idx="3">
                  <c:v>20.2</c:v>
                </c:pt>
                <c:pt idx="4">
                  <c:v>33</c:v>
                </c:pt>
                <c:pt idx="5">
                  <c:v>22.1</c:v>
                </c:pt>
              </c:numCache>
            </c:numRef>
          </c:val>
        </c:ser>
        <c:ser>
          <c:idx val="1"/>
          <c:order val="1"/>
          <c:tx>
            <c:strRef>
              <c:f>规上工业增加值及利税!$A$5</c:f>
              <c:strCache>
                <c:ptCount val="1"/>
                <c:pt idx="0">
                  <c:v>利税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规上工业增加值及利税!$B$3:$G$3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规上工业增加值及利税!$B$5:$G$5</c:f>
              <c:numCache>
                <c:formatCode>0.0_ </c:formatCode>
                <c:ptCount val="6"/>
                <c:pt idx="0">
                  <c:v>5.3</c:v>
                </c:pt>
                <c:pt idx="1">
                  <c:v>6.5</c:v>
                </c:pt>
                <c:pt idx="2">
                  <c:v>6.8199999999999985</c:v>
                </c:pt>
                <c:pt idx="3">
                  <c:v>7.7</c:v>
                </c:pt>
                <c:pt idx="4">
                  <c:v>11.3</c:v>
                </c:pt>
                <c:pt idx="5">
                  <c:v>6.7</c:v>
                </c:pt>
              </c:numCache>
            </c:numRef>
          </c:val>
        </c:ser>
        <c:axId val="121557760"/>
        <c:axId val="121559680"/>
      </c:barChart>
      <c:catAx>
        <c:axId val="1215577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亿元</a:t>
                </a:r>
              </a:p>
            </c:rich>
          </c:tx>
          <c:layout>
            <c:manualLayout>
              <c:xMode val="edge"/>
              <c:yMode val="edge"/>
              <c:x val="4.2176063303659743E-2"/>
              <c:y val="0.14379206330551964"/>
            </c:manualLayout>
          </c:layout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559680"/>
        <c:crosses val="autoZero"/>
        <c:auto val="1"/>
        <c:lblAlgn val="ctr"/>
        <c:lblOffset val="100"/>
      </c:catAx>
      <c:valAx>
        <c:axId val="121559680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5577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5  2017-2022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年全社会固定资产投资增速</a:t>
            </a:r>
          </a:p>
        </c:rich>
      </c:tx>
      <c:layout>
        <c:manualLayout>
          <c:xMode val="edge"/>
          <c:yMode val="edge"/>
          <c:x val="0.33191073823195766"/>
          <c:y val="7.9155177804940524E-2"/>
        </c:manualLayout>
      </c:layout>
    </c:title>
    <c:plotArea>
      <c:layout>
        <c:manualLayout>
          <c:layoutTarget val="inner"/>
          <c:xMode val="edge"/>
          <c:yMode val="edge"/>
          <c:x val="0.28151116962469785"/>
          <c:y val="0.3310844760592927"/>
          <c:w val="0.68542539095796196"/>
          <c:h val="0.43274329612192725"/>
        </c:manualLayout>
      </c:layout>
      <c:lineChart>
        <c:grouping val="standard"/>
        <c:ser>
          <c:idx val="0"/>
          <c:order val="0"/>
          <c:tx>
            <c:strRef>
              <c:f>全社会固定资产投资!$A$4</c:f>
              <c:strCache>
                <c:ptCount val="1"/>
                <c:pt idx="0">
                  <c:v>全社会固定资产投资增速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cat>
            <c:strRef>
              <c:f>全社会固定资产投资!$B$3:$G$3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全社会固定资产投资!$B$4:$G$4</c:f>
              <c:numCache>
                <c:formatCode>0.0_ </c:formatCode>
                <c:ptCount val="6"/>
                <c:pt idx="0">
                  <c:v>6</c:v>
                </c:pt>
                <c:pt idx="1">
                  <c:v>10</c:v>
                </c:pt>
                <c:pt idx="2">
                  <c:v>6.2</c:v>
                </c:pt>
                <c:pt idx="3">
                  <c:v>6.9</c:v>
                </c:pt>
                <c:pt idx="4">
                  <c:v>24.6</c:v>
                </c:pt>
                <c:pt idx="5">
                  <c:v>29.7</c:v>
                </c:pt>
              </c:numCache>
            </c:numRef>
          </c:val>
        </c:ser>
        <c:marker val="1"/>
        <c:axId val="113724800"/>
        <c:axId val="121595392"/>
      </c:lineChart>
      <c:catAx>
        <c:axId val="1137248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6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zh-CN"/>
                  <a:t>%</a:t>
                </a:r>
              </a:p>
            </c:rich>
          </c:tx>
          <c:layout>
            <c:manualLayout>
              <c:xMode val="edge"/>
              <c:yMode val="edge"/>
              <c:x val="0.29002571185152082"/>
              <c:y val="0.22958640097785621"/>
            </c:manualLayout>
          </c:layout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595392"/>
        <c:crosses val="autoZero"/>
        <c:auto val="1"/>
        <c:lblAlgn val="ctr"/>
        <c:lblOffset val="100"/>
      </c:catAx>
      <c:valAx>
        <c:axId val="121595392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13724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6  2017-2022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年实际利用外资</a:t>
            </a:r>
          </a:p>
        </c:rich>
      </c:tx>
      <c:layout>
        <c:manualLayout>
          <c:xMode val="edge"/>
          <c:yMode val="edge"/>
          <c:x val="0.27953903672008829"/>
          <c:y val="3.3898220060376412E-2"/>
        </c:manualLayout>
      </c:layout>
    </c:title>
    <c:plotArea>
      <c:layout>
        <c:manualLayout>
          <c:layoutTarget val="inner"/>
          <c:xMode val="edge"/>
          <c:yMode val="edge"/>
          <c:x val="0.20965592323467577"/>
          <c:y val="0.30356236478192206"/>
          <c:w val="0.78674406938383046"/>
          <c:h val="0.42209634648382133"/>
        </c:manualLayout>
      </c:layout>
      <c:barChart>
        <c:barDir val="col"/>
        <c:grouping val="clustered"/>
        <c:ser>
          <c:idx val="0"/>
          <c:order val="0"/>
          <c:tx>
            <c:strRef>
              <c:f>实际利用外资!$A$4</c:f>
              <c:strCache>
                <c:ptCount val="1"/>
                <c:pt idx="0">
                  <c:v>实际利用外资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实际利用外资!$B$3:$G$3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实际利用外资!$B$4:$G$4</c:f>
              <c:numCache>
                <c:formatCode>0_ </c:formatCode>
                <c:ptCount val="6"/>
                <c:pt idx="0">
                  <c:v>27607</c:v>
                </c:pt>
                <c:pt idx="1">
                  <c:v>2049</c:v>
                </c:pt>
                <c:pt idx="2">
                  <c:v>2796</c:v>
                </c:pt>
                <c:pt idx="3">
                  <c:v>5226</c:v>
                </c:pt>
                <c:pt idx="4">
                  <c:v>3410</c:v>
                </c:pt>
                <c:pt idx="5">
                  <c:v>940</c:v>
                </c:pt>
              </c:numCache>
            </c:numRef>
          </c:val>
        </c:ser>
        <c:axId val="121551104"/>
        <c:axId val="121631104"/>
      </c:barChart>
      <c:catAx>
        <c:axId val="121551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万美元</a:t>
                </a:r>
              </a:p>
            </c:rich>
          </c:tx>
          <c:layout>
            <c:manualLayout>
              <c:xMode val="edge"/>
              <c:yMode val="edge"/>
              <c:x val="0.11007857136828975"/>
              <c:y val="0.19303252622432435"/>
            </c:manualLayout>
          </c:layout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631104"/>
        <c:crosses val="autoZero"/>
        <c:auto val="1"/>
        <c:lblAlgn val="ctr"/>
        <c:lblOffset val="100"/>
        <c:tickLblSkip val="1"/>
      </c:catAx>
      <c:valAx>
        <c:axId val="121631104"/>
        <c:scaling>
          <c:orientation val="minMax"/>
        </c:scaling>
        <c:axPos val="l"/>
        <c:numFmt formatCode="0_ " sourceLinked="1"/>
        <c:majorTickMark val="in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5511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7  2017-2022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年全社会消费品零售总额</a:t>
            </a:r>
          </a:p>
        </c:rich>
      </c:tx>
      <c:layout>
        <c:manualLayout>
          <c:xMode val="edge"/>
          <c:yMode val="edge"/>
          <c:x val="0.34527577883467642"/>
          <c:y val="7.9011811023622161E-2"/>
        </c:manualLayout>
      </c:layout>
    </c:title>
    <c:plotArea>
      <c:layout>
        <c:manualLayout>
          <c:layoutTarget val="inner"/>
          <c:xMode val="edge"/>
          <c:yMode val="edge"/>
          <c:x val="0.29295465756880873"/>
          <c:y val="0.25847270341207401"/>
          <c:w val="0.6944057961191018"/>
          <c:h val="0.49354908136483028"/>
        </c:manualLayout>
      </c:layout>
      <c:barChart>
        <c:barDir val="col"/>
        <c:grouping val="clustered"/>
        <c:ser>
          <c:idx val="0"/>
          <c:order val="0"/>
          <c:tx>
            <c:strRef>
              <c:f>社会零售总额!$A$4</c:f>
              <c:strCache>
                <c:ptCount val="1"/>
                <c:pt idx="0">
                  <c:v>全社会消费品零售总额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社会零售总额!$B$3:$G$3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社会零售总额!$B$4:$G$4</c:f>
              <c:numCache>
                <c:formatCode>0.0_ </c:formatCode>
                <c:ptCount val="6"/>
                <c:pt idx="0">
                  <c:v>50.7</c:v>
                </c:pt>
                <c:pt idx="1">
                  <c:v>54.8</c:v>
                </c:pt>
                <c:pt idx="2">
                  <c:v>59.2</c:v>
                </c:pt>
                <c:pt idx="3">
                  <c:v>69.3</c:v>
                </c:pt>
                <c:pt idx="4">
                  <c:v>73.599999999999994</c:v>
                </c:pt>
                <c:pt idx="5">
                  <c:v>74.8</c:v>
                </c:pt>
              </c:numCache>
            </c:numRef>
          </c:val>
        </c:ser>
        <c:axId val="121668736"/>
        <c:axId val="121670656"/>
      </c:barChart>
      <c:catAx>
        <c:axId val="1216687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亿元</a:t>
                </a:r>
              </a:p>
            </c:rich>
          </c:tx>
          <c:layout>
            <c:manualLayout>
              <c:xMode val="edge"/>
              <c:yMode val="edge"/>
              <c:x val="0.21990051100140487"/>
              <c:y val="0.14195879265091871"/>
            </c:manualLayout>
          </c:layout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670656"/>
        <c:crosses val="autoZero"/>
        <c:auto val="1"/>
        <c:lblAlgn val="ctr"/>
        <c:lblOffset val="100"/>
      </c:catAx>
      <c:valAx>
        <c:axId val="121670656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6687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8  2017-2022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年全县财政收入总量及增速</a:t>
            </a:r>
          </a:p>
        </c:rich>
      </c:tx>
      <c:layout>
        <c:manualLayout>
          <c:xMode val="edge"/>
          <c:yMode val="edge"/>
          <c:x val="0.20461115190183221"/>
          <c:y val="3.2828282828282832E-2"/>
        </c:manualLayout>
      </c:layout>
    </c:title>
    <c:plotArea>
      <c:layout>
        <c:manualLayout>
          <c:layoutTarget val="inner"/>
          <c:xMode val="edge"/>
          <c:yMode val="edge"/>
          <c:x val="0.18649517684887493"/>
          <c:y val="0.22222275245897288"/>
          <c:w val="0.73198898763184161"/>
          <c:h val="0.51515278555275623"/>
        </c:manualLayout>
      </c:layout>
      <c:barChart>
        <c:barDir val="col"/>
        <c:grouping val="clustered"/>
        <c:ser>
          <c:idx val="1"/>
          <c:order val="0"/>
          <c:tx>
            <c:strRef>
              <c:f>财政收入及增速!$A$4</c:f>
              <c:strCache>
                <c:ptCount val="1"/>
                <c:pt idx="0">
                  <c:v>财政收入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财政收入及增速!$B$3:$G$3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财政收入及增速!$B$4:$G$4</c:f>
              <c:numCache>
                <c:formatCode>0.0_ </c:formatCode>
                <c:ptCount val="6"/>
                <c:pt idx="0">
                  <c:v>39.1</c:v>
                </c:pt>
                <c:pt idx="1">
                  <c:v>29.8</c:v>
                </c:pt>
                <c:pt idx="2">
                  <c:v>30.3</c:v>
                </c:pt>
                <c:pt idx="3">
                  <c:v>28.1</c:v>
                </c:pt>
                <c:pt idx="4">
                  <c:v>30.1</c:v>
                </c:pt>
                <c:pt idx="5">
                  <c:v>25.5</c:v>
                </c:pt>
              </c:numCache>
            </c:numRef>
          </c:val>
        </c:ser>
        <c:axId val="121886208"/>
        <c:axId val="121896960"/>
      </c:barChart>
      <c:lineChart>
        <c:grouping val="standard"/>
        <c:ser>
          <c:idx val="0"/>
          <c:order val="1"/>
          <c:tx>
            <c:strRef>
              <c:f>财政收入及增速!$A$5</c:f>
              <c:strCache>
                <c:ptCount val="1"/>
                <c:pt idx="0">
                  <c:v>增速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财政收入及增速!$B$3:$G$3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财政收入及增速!$B$5:$G$5</c:f>
              <c:numCache>
                <c:formatCode>0.0_ </c:formatCode>
                <c:ptCount val="6"/>
                <c:pt idx="0">
                  <c:v>62.6</c:v>
                </c:pt>
                <c:pt idx="1">
                  <c:v>-23.7</c:v>
                </c:pt>
                <c:pt idx="2">
                  <c:v>1.7</c:v>
                </c:pt>
                <c:pt idx="3">
                  <c:v>-7.2</c:v>
                </c:pt>
                <c:pt idx="4">
                  <c:v>8.6</c:v>
                </c:pt>
                <c:pt idx="5">
                  <c:v>-15.3</c:v>
                </c:pt>
              </c:numCache>
            </c:numRef>
          </c:val>
        </c:ser>
        <c:marker val="1"/>
        <c:axId val="121898496"/>
        <c:axId val="121900416"/>
      </c:lineChart>
      <c:catAx>
        <c:axId val="1218862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亿元</a:t>
                </a:r>
              </a:p>
            </c:rich>
          </c:tx>
          <c:layout>
            <c:manualLayout>
              <c:xMode val="edge"/>
              <c:yMode val="edge"/>
              <c:x val="0.11239216480576585"/>
              <c:y val="0.12289588801399824"/>
            </c:manualLayout>
          </c:layout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896960"/>
        <c:crosses val="autoZero"/>
        <c:lblAlgn val="ctr"/>
        <c:lblOffset val="100"/>
      </c:catAx>
      <c:valAx>
        <c:axId val="121896960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21886208"/>
        <c:crosses val="autoZero"/>
        <c:crossBetween val="between"/>
      </c:valAx>
      <c:catAx>
        <c:axId val="12189849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zh-CN"/>
                  <a:t>%</a:t>
                </a:r>
              </a:p>
            </c:rich>
          </c:tx>
          <c:layout>
            <c:manualLayout>
              <c:xMode val="edge"/>
              <c:yMode val="edge"/>
              <c:x val="0.93006253639516934"/>
              <c:y val="0.15488242000053024"/>
            </c:manualLayout>
          </c:layout>
          <c:spPr>
            <a:noFill/>
            <a:ln w="25400">
              <a:noFill/>
            </a:ln>
          </c:spPr>
        </c:title>
        <c:tickLblPos val="none"/>
        <c:crossAx val="121900416"/>
        <c:crosses val="autoZero"/>
        <c:lblAlgn val="ctr"/>
        <c:lblOffset val="100"/>
      </c:catAx>
      <c:valAx>
        <c:axId val="121900416"/>
        <c:scaling>
          <c:orientation val="minMax"/>
        </c:scaling>
        <c:axPos val="r"/>
        <c:numFmt formatCode="0.0_ " sourceLinked="1"/>
        <c:majorTickMark val="in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21898496"/>
        <c:crosses val="max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9  2017-2022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年城乡居民人均可支配收入</a:t>
            </a:r>
          </a:p>
        </c:rich>
      </c:tx>
      <c:layout>
        <c:manualLayout>
          <c:xMode val="edge"/>
          <c:yMode val="edge"/>
          <c:x val="0.32973323204430993"/>
          <c:y val="3.3898123845630408E-2"/>
        </c:manualLayout>
      </c:layout>
    </c:title>
    <c:plotArea>
      <c:layout>
        <c:manualLayout>
          <c:layoutTarget val="inner"/>
          <c:xMode val="edge"/>
          <c:yMode val="edge"/>
          <c:x val="0.29971197881789757"/>
          <c:y val="0.24988298337707818"/>
          <c:w val="0.67371464197473863"/>
          <c:h val="0.39670548993875843"/>
        </c:manualLayout>
      </c:layout>
      <c:barChart>
        <c:barDir val="col"/>
        <c:grouping val="clustered"/>
        <c:ser>
          <c:idx val="0"/>
          <c:order val="0"/>
          <c:tx>
            <c:strRef>
              <c:f>城乡居民可支配收入!$A$4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城乡居民可支配收入!$B$3:$G$3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城乡居民可支配收入!$B$4:$G$4</c:f>
              <c:numCache>
                <c:formatCode>0_ </c:formatCode>
                <c:ptCount val="6"/>
                <c:pt idx="0">
                  <c:v>32576</c:v>
                </c:pt>
                <c:pt idx="1">
                  <c:v>35410</c:v>
                </c:pt>
                <c:pt idx="2">
                  <c:v>38597</c:v>
                </c:pt>
                <c:pt idx="3">
                  <c:v>40411</c:v>
                </c:pt>
                <c:pt idx="4">
                  <c:v>43563</c:v>
                </c:pt>
                <c:pt idx="5">
                  <c:v>45349</c:v>
                </c:pt>
              </c:numCache>
            </c:numRef>
          </c:val>
        </c:ser>
        <c:ser>
          <c:idx val="1"/>
          <c:order val="1"/>
          <c:tx>
            <c:strRef>
              <c:f>城乡居民可支配收入!$A$5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城乡居民可支配收入!$B$3:$G$3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</c:strCache>
            </c:strRef>
          </c:cat>
          <c:val>
            <c:numRef>
              <c:f>城乡居民可支配收入!$B$5:$G$5</c:f>
              <c:numCache>
                <c:formatCode>0_ </c:formatCode>
                <c:ptCount val="6"/>
                <c:pt idx="0">
                  <c:v>14425</c:v>
                </c:pt>
                <c:pt idx="1">
                  <c:v>15781</c:v>
                </c:pt>
                <c:pt idx="2">
                  <c:v>17312</c:v>
                </c:pt>
                <c:pt idx="3">
                  <c:v>18576</c:v>
                </c:pt>
                <c:pt idx="4">
                  <c:v>20582</c:v>
                </c:pt>
                <c:pt idx="5">
                  <c:v>21838</c:v>
                </c:pt>
              </c:numCache>
            </c:numRef>
          </c:val>
        </c:ser>
        <c:axId val="121922688"/>
        <c:axId val="121924608"/>
      </c:barChart>
      <c:catAx>
        <c:axId val="1219226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元</a:t>
                </a:r>
              </a:p>
            </c:rich>
          </c:tx>
          <c:layout>
            <c:manualLayout>
              <c:xMode val="edge"/>
              <c:yMode val="edge"/>
              <c:x val="0.25139260348964887"/>
              <c:y val="0.135999319529503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924608"/>
        <c:crosses val="autoZero"/>
        <c:auto val="1"/>
        <c:lblAlgn val="ctr"/>
        <c:lblOffset val="100"/>
      </c:catAx>
      <c:valAx>
        <c:axId val="121924608"/>
        <c:scaling>
          <c:orientation val="minMax"/>
        </c:scaling>
        <c:axPos val="l"/>
        <c:numFmt formatCode="0_ " sourceLinked="1"/>
        <c:majorTickMark val="in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19226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860</Words>
  <Characters>4908</Characters>
  <Application>Microsoft Office Word</Application>
  <DocSecurity>0</DocSecurity>
  <Lines>40</Lines>
  <Paragraphs>11</Paragraphs>
  <ScaleCrop>false</ScaleCrop>
  <Company>tjj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hgz</dc:creator>
  <cp:lastModifiedBy>Administrator</cp:lastModifiedBy>
  <cp:revision>23</cp:revision>
  <cp:lastPrinted>2020-04-14T03:18:00Z</cp:lastPrinted>
  <dcterms:created xsi:type="dcterms:W3CDTF">2023-04-07T07:37:00Z</dcterms:created>
  <dcterms:modified xsi:type="dcterms:W3CDTF">2023-05-11T09:12:00Z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