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3744" w:firstLineChars="1200"/>
        <w:jc w:val="left"/>
        <w:textAlignment w:val="auto"/>
        <w:rPr>
          <w:rFonts w:hint="eastAsia" w:ascii="黑体" w:hAnsi="黑体" w:eastAsia="黑体" w:cs="黑体"/>
          <w:sz w:val="36"/>
          <w:lang w:val="en-US" w:eastAsia="zh-CN"/>
        </w:rPr>
      </w:pPr>
      <w:r>
        <w:rPr>
          <w:rFonts w:hint="eastAsia" w:ascii="黑体" w:hAnsi="黑体" w:eastAsia="黑体" w:cs="黑体"/>
          <w:sz w:val="32"/>
          <w:szCs w:val="32"/>
          <w:lang w:val="en-US" w:eastAsia="zh-CN"/>
        </w:rPr>
        <w:t>责任事项和追责情形依据分表（行政许可）</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 xml:space="preserve">单位： </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lang w:val="en-US" w:eastAsia="zh-CN"/>
              </w:rPr>
              <w:t>1</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设置大型户外广告及在城市建筑物、设施上悬挂、</w:t>
            </w:r>
            <w:bookmarkStart w:id="0" w:name="_GoBack"/>
            <w:bookmarkEnd w:id="0"/>
            <w:r>
              <w:rPr>
                <w:rFonts w:hint="eastAsia" w:ascii="宋体" w:hAnsi="宋体" w:eastAsia="宋体"/>
                <w:sz w:val="18"/>
                <w:szCs w:val="18"/>
                <w:vertAlign w:val="baseline"/>
                <w:lang w:eastAsia="zh-CN"/>
              </w:rPr>
              <w:t>张贴宣传品</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p>
          <w:p>
            <w:pPr>
              <w:numPr>
                <w:ilvl w:val="0"/>
                <w:numId w:val="0"/>
              </w:numPr>
              <w:tabs>
                <w:tab w:val="left" w:pos="7937"/>
              </w:tabs>
              <w:spacing w:line="240" w:lineRule="exact"/>
              <w:jc w:val="both"/>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numPr>
                <w:ilvl w:val="0"/>
                <w:numId w:val="0"/>
              </w:numPr>
              <w:tabs>
                <w:tab w:val="left" w:pos="7937"/>
              </w:tabs>
              <w:spacing w:line="240" w:lineRule="exact"/>
              <w:jc w:val="both"/>
              <w:rPr>
                <w:rFonts w:hint="eastAsia" w:ascii="宋体" w:hAnsi="宋体" w:eastAsia="宋体"/>
                <w:sz w:val="18"/>
                <w:szCs w:val="18"/>
                <w:vertAlign w:val="baseline"/>
                <w:lang w:eastAsia="zh-CN"/>
              </w:rPr>
            </w:pPr>
            <w:r>
              <w:rPr>
                <w:rFonts w:hint="eastAsia" w:ascii="宋体" w:hAnsi="宋体" w:eastAsia="宋体"/>
                <w:sz w:val="18"/>
                <w:szCs w:val="18"/>
                <w:vertAlign w:val="baseline"/>
                <w:lang w:val="en-US" w:eastAsia="zh-CN"/>
              </w:rPr>
              <w:t>2、</w:t>
            </w:r>
            <w:r>
              <w:rPr>
                <w:rFonts w:hint="eastAsia" w:ascii="宋体" w:hAnsi="宋体" w:eastAsia="宋体"/>
                <w:sz w:val="18"/>
                <w:szCs w:val="18"/>
                <w:vertAlign w:val="baseline"/>
                <w:lang w:eastAsia="zh-CN"/>
              </w:rPr>
              <w:t>《行政许可法》第四十四条“行政机关作出准予行政许可的决定，应当自作出决定之日起十日内向申请人颁发、送达行政许可证件，或者加贴标签、加盖检验、检测、检疫印章。”</w:t>
            </w:r>
          </w:p>
          <w:p>
            <w:pPr>
              <w:numPr>
                <w:ilvl w:val="0"/>
                <w:numId w:val="0"/>
              </w:numPr>
              <w:tabs>
                <w:tab w:val="left" w:pos="7937"/>
              </w:tabs>
              <w:spacing w:line="240" w:lineRule="exact"/>
              <w:jc w:val="both"/>
              <w:rPr>
                <w:rFonts w:hint="eastAsia" w:ascii="宋体" w:hAnsi="宋体" w:eastAsia="宋体"/>
                <w:sz w:val="18"/>
                <w:szCs w:val="18"/>
                <w:vertAlign w:val="baseline"/>
                <w:lang w:eastAsia="zh-CN"/>
              </w:rPr>
            </w:pPr>
            <w:r>
              <w:rPr>
                <w:rFonts w:hint="eastAsia" w:ascii="宋体" w:hAnsi="宋体" w:eastAsia="宋体"/>
                <w:sz w:val="18"/>
                <w:szCs w:val="18"/>
                <w:vertAlign w:val="baseline"/>
                <w:lang w:val="en-US" w:eastAsia="zh-CN"/>
              </w:rPr>
              <w:t>3、</w:t>
            </w:r>
            <w:r>
              <w:rPr>
                <w:rFonts w:hint="eastAsia" w:ascii="宋体" w:hAnsi="宋体" w:eastAsia="宋体"/>
                <w:sz w:val="18"/>
                <w:szCs w:val="18"/>
                <w:vertAlign w:val="baseline"/>
                <w:lang w:eastAsia="zh-CN"/>
              </w:rPr>
              <w:t>《行政许可法》第四十条“行政机关作出的准予行政许可决定，应当予以公开，公众有权查阅。”</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8"/>
                <w:szCs w:val="18"/>
                <w:vertAlign w:val="baseline"/>
                <w:lang w:val="en-US" w:eastAsia="zh-CN"/>
              </w:rPr>
              <w:t>4、</w:t>
            </w:r>
            <w:r>
              <w:rPr>
                <w:rFonts w:hint="eastAsia" w:ascii="宋体" w:hAnsi="宋体" w:eastAsia="宋体"/>
                <w:sz w:val="18"/>
                <w:szCs w:val="18"/>
                <w:vertAlign w:val="baseline"/>
                <w:lang w:eastAsia="zh-CN"/>
              </w:rPr>
              <w:t>《城市市容和环境卫生管理条例》第三十六条　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w:t>
            </w:r>
          </w:p>
        </w:tc>
        <w:tc>
          <w:tcPr>
            <w:tcW w:w="3793" w:type="dxa"/>
            <w:noWrap w:val="0"/>
            <w:vAlign w:val="top"/>
          </w:tcPr>
          <w:p>
            <w:pPr>
              <w:tabs>
                <w:tab w:val="left" w:pos="7937"/>
              </w:tabs>
              <w:spacing w:line="240" w:lineRule="exact"/>
              <w:jc w:val="both"/>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tabs>
                <w:tab w:val="left" w:pos="7937"/>
              </w:tabs>
              <w:spacing w:line="240" w:lineRule="exact"/>
              <w:jc w:val="both"/>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tabs>
                <w:tab w:val="left" w:pos="7937"/>
              </w:tabs>
              <w:spacing w:line="240" w:lineRule="exact"/>
              <w:jc w:val="both"/>
              <w:rPr>
                <w:rFonts w:hint="default" w:ascii="宋体" w:hAnsi="宋体" w:eastAsia="宋体"/>
                <w:sz w:val="15"/>
                <w:szCs w:val="15"/>
                <w:vertAlign w:val="baseline"/>
                <w:lang w:val="en-US" w:eastAsia="zh-CN"/>
              </w:rPr>
            </w:pPr>
            <w:r>
              <w:rPr>
                <w:rFonts w:hint="eastAsia" w:ascii="宋体" w:hAnsi="宋体" w:eastAsia="宋体"/>
                <w:sz w:val="18"/>
                <w:szCs w:val="18"/>
                <w:vertAlign w:val="baseline"/>
                <w:lang w:val="en-US" w:eastAsia="zh-CN"/>
              </w:rPr>
              <w:t>3、</w:t>
            </w:r>
            <w:r>
              <w:rPr>
                <w:rFonts w:hint="eastAsia" w:ascii="宋体" w:hAnsi="宋体" w:eastAsia="宋体"/>
                <w:sz w:val="18"/>
                <w:szCs w:val="18"/>
                <w:vertAlign w:val="baseline"/>
                <w:lang w:eastAsia="zh-CN"/>
              </w:rPr>
              <w:t>《城市市容和环境卫生管理条例》</w:t>
            </w:r>
            <w:r>
              <w:rPr>
                <w:rFonts w:hint="eastAsia" w:ascii="宋体" w:hAnsi="宋体" w:eastAsia="宋体"/>
                <w:sz w:val="18"/>
                <w:szCs w:val="18"/>
                <w:vertAlign w:val="baseline"/>
                <w:lang w:val="en-US" w:eastAsia="zh-CN"/>
              </w:rPr>
              <w:t>第四十一条　城市人民政府市容环境卫生行政主管部门工作人员玩忽职守、滥用职权、徇私舞弊的，由其所在单位或者上级主管机关给予行政处分；构成犯罪的，依法追究刑事责任。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黑体" w:hAnsi="黑体" w:eastAsia="黑体" w:cs="黑体"/>
          <w:sz w:val="32"/>
          <w:szCs w:val="32"/>
          <w:lang w:val="en-US" w:eastAsia="zh-CN"/>
        </w:rPr>
        <w:sectPr>
          <w:footerReference r:id="rId4" w:type="first"/>
          <w:footerReference r:id="rId3" w:type="default"/>
          <w:pgSz w:w="16838" w:h="11906" w:orient="landscape"/>
          <w:pgMar w:top="1587" w:right="1701" w:bottom="1587" w:left="1587" w:header="851" w:footer="992" w:gutter="0"/>
          <w:pgNumType w:fmt="decimal"/>
          <w:cols w:space="720" w:num="1"/>
          <w:titlePg/>
          <w:docGrid w:type="linesAndChars" w:linePitch="579" w:charSpace="-1683"/>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4368" w:firstLineChars="14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cs="宋体"/>
                <w:sz w:val="18"/>
                <w:szCs w:val="18"/>
                <w:vertAlign w:val="baseline"/>
                <w:lang w:val="en-US" w:eastAsia="zh-CN"/>
              </w:rPr>
              <w:t>对未取得建设工程规划许可证，或者未按照建设工程规划许可证的规定进行建设的处罚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tc>
        <w:tc>
          <w:tcPr>
            <w:tcW w:w="3793"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《中华人民共和国城乡规划法》</w:t>
            </w:r>
            <w:r>
              <w:rPr>
                <w:rFonts w:hint="eastAsia" w:ascii="宋体" w:hAnsi="宋体" w:eastAsia="宋体"/>
                <w:sz w:val="15"/>
                <w:szCs w:val="15"/>
                <w:vertAlign w:val="baseline"/>
                <w:lang w:val="en-US" w:eastAsia="zh-CN"/>
              </w:rPr>
              <w:t>第五十六条　依照本法规定应当给予行政处罚，而有关城乡规划主管部门不给予行政处罚的，上级人民政府城乡规划主管部门有权责令其作出行政处罚决定或者建议有关人民政府责令其给予行政处罚。</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《中华人民共和国城乡规划法》第六十条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r>
              <w:rPr>
                <w:rFonts w:hint="eastAsia" w:ascii="宋体" w:hAnsi="宋体" w:eastAsia="宋体"/>
                <w:sz w:val="15"/>
                <w:szCs w:val="15"/>
                <w:vertAlign w:val="baseline"/>
                <w:lang w:val="en-US" w:eastAsia="zh-CN"/>
              </w:rPr>
              <w:t>......</w:t>
            </w:r>
            <w:r>
              <w:rPr>
                <w:rFonts w:hint="eastAsia" w:ascii="宋体" w:hAnsi="宋体" w:eastAsia="宋体"/>
                <w:sz w:val="15"/>
                <w:szCs w:val="15"/>
                <w:vertAlign w:val="baseline"/>
                <w:lang w:eastAsia="zh-CN"/>
              </w:rPr>
              <w:t>（六）发现未依法取得规划许可或者违反规划许可的规定在规划区内进行建设的行为，而不予查处或者接到举报后不依法处理的。</w:t>
            </w:r>
          </w:p>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3、</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280" w:firstLineChars="1500"/>
        <w:jc w:val="both"/>
        <w:textAlignment w:val="auto"/>
        <w:rPr>
          <w:rFonts w:hint="eastAsia" w:ascii="方正小标宋简体" w:hAnsi="方正小标宋简体" w:eastAsia="方正小标宋简体"/>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3432" w:firstLineChars="11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3</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对未经批准进行临时建设的；未按照批准内容进行临时建设的；临时建筑物、构筑物超过批准期限不拆除的处罚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tc>
        <w:tc>
          <w:tcPr>
            <w:tcW w:w="3793"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《中华人民共和国城乡规划法》</w:t>
            </w:r>
            <w:r>
              <w:rPr>
                <w:rFonts w:hint="eastAsia" w:ascii="宋体" w:hAnsi="宋体" w:eastAsia="宋体"/>
                <w:sz w:val="15"/>
                <w:szCs w:val="15"/>
                <w:vertAlign w:val="baseline"/>
                <w:lang w:val="en-US" w:eastAsia="zh-CN"/>
              </w:rPr>
              <w:t>第五十六条　依照本法规定应当给予行政处罚，而有关城乡规划主管部门不给予行政处罚的，上级人民政府城乡规划主管部门有权责令其作出行政处罚决定或者建议有关人民政府责令其给予行政处罚。</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《中华人民共和国城乡规划法》第六十条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r>
              <w:rPr>
                <w:rFonts w:hint="eastAsia" w:ascii="宋体" w:hAnsi="宋体" w:eastAsia="宋体"/>
                <w:sz w:val="15"/>
                <w:szCs w:val="15"/>
                <w:vertAlign w:val="baseline"/>
                <w:lang w:val="en-US" w:eastAsia="zh-CN"/>
              </w:rPr>
              <w:t>......</w:t>
            </w:r>
            <w:r>
              <w:rPr>
                <w:rFonts w:hint="eastAsia" w:ascii="宋体" w:hAnsi="宋体" w:eastAsia="宋体"/>
                <w:sz w:val="15"/>
                <w:szCs w:val="15"/>
                <w:vertAlign w:val="baseline"/>
                <w:lang w:eastAsia="zh-CN"/>
              </w:rPr>
              <w:t>（六）发现未依法取得规划许可或者违反规划许可的规定在规划区内进行建设的行为，而不予查处或者接到举报后不依法处理的。</w:t>
            </w:r>
          </w:p>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3、</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3744" w:firstLineChars="12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4</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对擅自改变建筑物、构筑物以及其他设施用途的处罚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tc>
        <w:tc>
          <w:tcPr>
            <w:tcW w:w="3793"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《中华人民共和国城乡规划法》</w:t>
            </w:r>
            <w:r>
              <w:rPr>
                <w:rFonts w:hint="eastAsia" w:ascii="宋体" w:hAnsi="宋体" w:eastAsia="宋体"/>
                <w:sz w:val="15"/>
                <w:szCs w:val="15"/>
                <w:vertAlign w:val="baseline"/>
                <w:lang w:val="en-US" w:eastAsia="zh-CN"/>
              </w:rPr>
              <w:t>第五十六条　依照本法规定应当给予行政处罚，而有关城乡规划主管部门不给予行政处罚的，上级人民政府城乡规划主管部门有权责令其作出行政处罚决定或者建议有关人民政府责令其给予行政处罚。</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《中华人民共和国城乡规划法》第六十条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r>
              <w:rPr>
                <w:rFonts w:hint="eastAsia" w:ascii="宋体" w:hAnsi="宋体" w:eastAsia="宋体"/>
                <w:sz w:val="15"/>
                <w:szCs w:val="15"/>
                <w:vertAlign w:val="baseline"/>
                <w:lang w:val="en-US" w:eastAsia="zh-CN"/>
              </w:rPr>
              <w:t>......</w:t>
            </w:r>
            <w:r>
              <w:rPr>
                <w:rFonts w:hint="eastAsia" w:ascii="宋体" w:hAnsi="宋体" w:eastAsia="宋体"/>
                <w:sz w:val="15"/>
                <w:szCs w:val="15"/>
                <w:vertAlign w:val="baseline"/>
                <w:lang w:eastAsia="zh-CN"/>
              </w:rPr>
              <w:t>（六）发现未依法取得规划许可或者违反规划许可的规定在规划区内进行建设的行为，而不予查处或者接到举报后不依法处理的。</w:t>
            </w:r>
          </w:p>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3、</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4056" w:firstLineChars="13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5</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对擅自改变建筑物、构筑物以及其他设施的形式、色彩、材质，收到责令限期改正通知后，逾期不改正的处罚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tc>
        <w:tc>
          <w:tcPr>
            <w:tcW w:w="3793" w:type="dxa"/>
            <w:noWrap w:val="0"/>
            <w:vAlign w:val="top"/>
          </w:tcPr>
          <w:p>
            <w:pPr>
              <w:tabs>
                <w:tab w:val="left" w:pos="7937"/>
              </w:tabs>
              <w:spacing w:line="240" w:lineRule="exact"/>
              <w:jc w:val="both"/>
              <w:rPr>
                <w:rFonts w:hint="eastAsia" w:ascii="宋体" w:hAnsi="宋体" w:eastAsia="宋体"/>
                <w:sz w:val="15"/>
                <w:szCs w:val="15"/>
                <w:vertAlign w:val="baseline"/>
                <w:lang w:val="en-US"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《中华人民共和国城乡规划法》</w:t>
            </w:r>
            <w:r>
              <w:rPr>
                <w:rFonts w:hint="eastAsia" w:ascii="宋体" w:hAnsi="宋体" w:eastAsia="宋体"/>
                <w:sz w:val="15"/>
                <w:szCs w:val="15"/>
                <w:vertAlign w:val="baseline"/>
                <w:lang w:val="en-US" w:eastAsia="zh-CN"/>
              </w:rPr>
              <w:t>第五十六条　依照本法规定应当给予行政处罚，而有关城乡规划主管部门不给予行政处罚的，上级人民政府城乡规划主管部门有权责令其作出行政处罚决定或者建议有关人民政府责令其给予行政处罚。</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《中华人民共和国城乡规划法》第六十条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r>
              <w:rPr>
                <w:rFonts w:hint="eastAsia" w:ascii="宋体" w:hAnsi="宋体" w:eastAsia="宋体"/>
                <w:sz w:val="15"/>
                <w:szCs w:val="15"/>
                <w:vertAlign w:val="baseline"/>
                <w:lang w:val="en-US" w:eastAsia="zh-CN"/>
              </w:rPr>
              <w:t>......</w:t>
            </w:r>
            <w:r>
              <w:rPr>
                <w:rFonts w:hint="eastAsia" w:ascii="宋体" w:hAnsi="宋体" w:eastAsia="宋体"/>
                <w:sz w:val="15"/>
                <w:szCs w:val="15"/>
                <w:vertAlign w:val="baseline"/>
                <w:lang w:eastAsia="zh-CN"/>
              </w:rPr>
              <w:t>（六）发现未依法取得规划许可或者违反规划许可的规定在规划区内进行建设的行为，而不予查处或者接到举报后不依法处理的。</w:t>
            </w:r>
          </w:p>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3、</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3432" w:firstLineChars="11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6</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对在城市建筑物、构筑物、地面和其他设施以及树木上涂写、刻画、喷涂或者粘贴小广告等影响市容的行为的处罚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7</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对在道路及其他公共场所吊挂、晾晒物品行为的处罚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8</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对在城市设置户外广告牌、标语牌、招牌、指示牌、画廊、橱窗、霓虹灯、灯箱、条幅、旗帜、显示屏幕、充气装置、实物造型等，设置单位对陈旧毁损、色彩剥蚀，影响市容的，有安全隐患的处罚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3744" w:firstLineChars="12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9</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对利用悬挂物、充气装置、实物造型等载体设置广告，未按市容和环境卫生行政主管部门规定的期限和地点设置，期满后未及时撤除的处罚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10</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对未经审批，擅自设置大型户外广告；未按照批准内容设置户外广告的处罚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11</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对未经批准，在城市建筑物、构筑物和其他设施上张贴、张挂宣传品等，或者未按规定的期限和地点张贴、张挂，期满后拒不撤除的处罚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4992" w:firstLineChars="16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12</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对擅自在城市道路两侧和公共场地擅自堆放物料的处罚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13</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对未经审批，擅自在城市道路两侧和公共场地摆设摊点，或者未按批准的时间、地点和范围从事有关经营活动，拒不停止经营的处罚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14</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对货运车辆运输的液体、散装货物、垃圾，造成泄漏、遗撒的处罚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15</w:t>
            </w:r>
          </w:p>
        </w:tc>
        <w:tc>
          <w:tcPr>
            <w:tcW w:w="4360" w:type="dxa"/>
            <w:noWrap w:val="0"/>
            <w:vAlign w:val="center"/>
          </w:tcPr>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对城市施工现场作业违反下列规定的处罚：</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（一）在批准的占地范围内封闭作业；</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（二）临街施工现场周围设置安全护栏和围蔽设施；</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（三）停工场地及时整理，并符合安全标准；</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（四）拆除建筑物、构筑物，采取防尘措施；</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（五）对车辆进出施工现场道路进行硬化；</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（六）渣土及时清运，保持整洁；</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（七）驶离施工现场的车辆保持清洁；</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（八）施工排水按规定排放，不得外泄污染路面；</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（九）工程竣工后，及时清理和平整场地</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16</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对在室外从事车辆清洗、维修经营活动，或者占用道路、绿地、公共场所的处罚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17</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对占道加工、制作、修理、露天烧烤、沿街散发商品广告的处罚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18</w:t>
            </w:r>
          </w:p>
        </w:tc>
        <w:tc>
          <w:tcPr>
            <w:tcW w:w="4360" w:type="dxa"/>
            <w:noWrap w:val="0"/>
            <w:vAlign w:val="center"/>
          </w:tcPr>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对下列行为的处罚：（一）擅自占用或者挖掘城市道路；（二）履带车、铁轮车或者超重、超高、超长车辆擅自在城市道路上行驶；</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（三）机动车在桥梁或者非指定的城市道路上试刹车；                       （四）擅自在城市道路上建设建筑物、构筑物；</w:t>
            </w:r>
          </w:p>
          <w:p>
            <w:pPr>
              <w:tabs>
                <w:tab w:val="left" w:pos="7937"/>
              </w:tabs>
              <w:spacing w:line="240" w:lineRule="exact"/>
              <w:jc w:val="left"/>
              <w:rPr>
                <w:rFonts w:hint="eastAsia" w:ascii="宋体" w:hAnsi="宋体" w:eastAsia="宋体" w:cs="Times New Roman"/>
                <w:kern w:val="2"/>
                <w:sz w:val="18"/>
                <w:szCs w:val="18"/>
                <w:vertAlign w:val="baseline"/>
                <w:lang w:val="en-US" w:eastAsia="zh-CN" w:bidi="ar-SA"/>
              </w:rPr>
            </w:pPr>
            <w:r>
              <w:rPr>
                <w:rFonts w:hint="eastAsia" w:ascii="宋体" w:hAnsi="宋体" w:eastAsia="宋体"/>
                <w:sz w:val="18"/>
                <w:szCs w:val="18"/>
                <w:vertAlign w:val="baseline"/>
                <w:lang w:eastAsia="zh-CN"/>
              </w:rPr>
              <w:t>（五）在桥梁上架设压力在４公斤／平方厘米、１０千伏以上的高压电力线和其他易燃易爆管线；                       （六）擅自在桥梁或者路灯设施上设置广告牌或者其他挂浮物；（七）其他损害，侵占城市道路的行为</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19</w:t>
            </w:r>
          </w:p>
        </w:tc>
        <w:tc>
          <w:tcPr>
            <w:tcW w:w="4360" w:type="dxa"/>
            <w:noWrap w:val="0"/>
            <w:vAlign w:val="center"/>
          </w:tcPr>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对下列行为的处罚：（一）未对设在城市道路上的各种管线的检查井、箱盖或者城市道路附属设施的缺损及时补缺或者修复的；</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（二）未在城市道路施工现场设置明显标志和安全防围设施的；</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（三）占用城市道路期满或者挖掘城市道路后，不及时清理现场的；</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（四）依附于城市道路建设各种管线、杆线等设施，不按照规定办理批准手续的；</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（五）紧急抢修埋设在城市道路下的管线，不按照规定补办批准手续的；</w:t>
            </w:r>
          </w:p>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（六）未按照批准的位置、面积、期限占用或者挖掘城市道路，或者需要移动位置、扩大面积、延长时间，未提前办理变更审批手续的。</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20</w:t>
            </w:r>
          </w:p>
        </w:tc>
        <w:tc>
          <w:tcPr>
            <w:tcW w:w="4360" w:type="dxa"/>
            <w:noWrap w:val="0"/>
            <w:vAlign w:val="center"/>
          </w:tcPr>
          <w:p>
            <w:p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对违反下列行为的处罚：（一）建(构)筑物的所有者、管理者或者使用者应当按照本市规定的城市容貌标准和城市环境卫生质量标准对建(构)筑物的外立面进行清洗、粉刷。</w:t>
            </w:r>
          </w:p>
          <w:p>
            <w:pPr>
              <w:numPr>
                <w:ilvl w:val="0"/>
                <w:numId w:val="1"/>
              </w:num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建(构)筑物的外立面出现破损、污损或者存在脱落危险，影响市容和公共安全的，建(构)筑物的所有者、管理者或者使用者应当及时整修。</w:t>
            </w:r>
          </w:p>
          <w:p>
            <w:pPr>
              <w:numPr>
                <w:ilvl w:val="0"/>
                <w:numId w:val="0"/>
              </w:numPr>
              <w:tabs>
                <w:tab w:val="left" w:pos="7937"/>
              </w:tabs>
              <w:spacing w:line="240" w:lineRule="exact"/>
              <w:jc w:val="left"/>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三）临街建(构)筑物的阳台外、窗外、屋顶、平台、外走廊等，不得堆放、吊挂影响市容或者危及安全的物品；临街建(构)筑物外立面安装的窗栏、空调外机、遮阳(雨)篷等设施统一规范并且保持安全、整洁、美观。</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sz w:val="32"/>
          <w:szCs w:val="32"/>
          <w:lang w:val="en-US" w:eastAsia="zh-CN"/>
        </w:rPr>
        <w:t>责任事项和追责情形</w:t>
      </w:r>
      <w:r>
        <w:rPr>
          <w:rFonts w:hint="eastAsia" w:ascii="黑体" w:hAnsi="黑体" w:eastAsia="黑体" w:cs="黑体"/>
          <w:sz w:val="32"/>
          <w:szCs w:val="32"/>
          <w:lang w:val="en-US" w:eastAsia="zh-CN"/>
        </w:rPr>
        <w:t>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21</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对单位和个人擅自占用人行道、桥梁、人行天桥、地下通道、广场以及其他公共场所从事设摊经营、兜售商品、招揽工作等活动的处罚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22</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临街店铺经营者下列行为的处罚：（一）超出门、窗进行店外经营、作业或者展示商品的；（二）在店外堆放、吊挂、晾晒物品影响市容的；（三）放置物品占用盲道、影响通行的；（四）法律、法规规定的其他影响市容的行为</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304" w:firstLineChars="17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23</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对施工单位将建筑垃圾交给个人或者未经核准从事建筑垃圾运输的单位处置的处罚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4056" w:firstLineChars="13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24</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对处置建筑垃圾的单位在运输过程中沿途丢弃、遗撒建筑垃圾的处罚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4056" w:firstLineChars="1300"/>
        <w:jc w:val="both"/>
        <w:textAlignment w:val="auto"/>
        <w:rPr>
          <w:rFonts w:hint="eastAsia" w:ascii="方正小标宋简体" w:hAnsi="方正小标宋简体" w:eastAsia="方正小标宋简体"/>
          <w:sz w:val="36"/>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25</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对运输渣土、砂石、建筑垃圾等易产生扬尘污染物料车辆，未采取密闭或者其他防护措施防止物料遗撒的处罚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4680" w:firstLineChars="15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26</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对在当地人民政府划定的禁止区域内露天烧烤食品的处罚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3120" w:firstLineChars="10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责任事项和追责情形依据分表（行政处罚）</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方正小标宋简体" w:hAnsi="方正小标宋简体" w:eastAsia="方正小标宋简体"/>
          <w:sz w:val="36"/>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60"/>
        <w:gridCol w:w="3765"/>
        <w:gridCol w:w="37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lang w:eastAsia="zh-CN"/>
              </w:rPr>
              <w:t>序号</w:t>
            </w:r>
          </w:p>
        </w:tc>
        <w:tc>
          <w:tcPr>
            <w:tcW w:w="43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权力事项</w:t>
            </w:r>
          </w:p>
        </w:tc>
        <w:tc>
          <w:tcPr>
            <w:tcW w:w="37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责任事项</w:t>
            </w:r>
            <w:r>
              <w:rPr>
                <w:rFonts w:hint="eastAsia" w:ascii="黑体" w:hAnsi="黑体" w:eastAsia="黑体"/>
                <w:sz w:val="24"/>
                <w:vertAlign w:val="baseline"/>
                <w:lang w:val="en-US" w:eastAsia="zh-CN"/>
              </w:rPr>
              <w:t>依据</w:t>
            </w:r>
          </w:p>
        </w:tc>
        <w:tc>
          <w:tcPr>
            <w:tcW w:w="379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追责情形</w:t>
            </w:r>
            <w:r>
              <w:rPr>
                <w:rFonts w:hint="eastAsia" w:ascii="黑体" w:hAnsi="黑体" w:eastAsia="黑体"/>
                <w:sz w:val="24"/>
                <w:vertAlign w:val="baseline"/>
                <w:lang w:val="en-US" w:eastAsia="zh-CN"/>
              </w:rPr>
              <w:t>依据</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eastAsia="zh-CN"/>
              </w:rPr>
            </w:pPr>
            <w:r>
              <w:rPr>
                <w:rFonts w:hint="eastAsia" w:ascii="黑体" w:hAnsi="黑体" w:eastAsia="黑体"/>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noWrap w:val="0"/>
            <w:vAlign w:val="center"/>
          </w:tcPr>
          <w:p>
            <w:pPr>
              <w:tabs>
                <w:tab w:val="left" w:pos="7937"/>
              </w:tabs>
              <w:spacing w:line="240" w:lineRule="exact"/>
              <w:jc w:val="center"/>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27</w:t>
            </w:r>
          </w:p>
        </w:tc>
        <w:tc>
          <w:tcPr>
            <w:tcW w:w="4360" w:type="dxa"/>
            <w:noWrap w:val="0"/>
            <w:vAlign w:val="center"/>
          </w:tcPr>
          <w:p>
            <w:pPr>
              <w:tabs>
                <w:tab w:val="left" w:pos="7937"/>
              </w:tabs>
              <w:spacing w:line="240" w:lineRule="exact"/>
              <w:jc w:val="center"/>
              <w:rPr>
                <w:rFonts w:hint="eastAsia" w:ascii="宋体" w:hAnsi="宋体" w:eastAsia="宋体"/>
                <w:sz w:val="18"/>
                <w:szCs w:val="18"/>
                <w:vertAlign w:val="baseline"/>
                <w:lang w:eastAsia="zh-CN"/>
              </w:rPr>
            </w:pPr>
            <w:r>
              <w:rPr>
                <w:rFonts w:hint="eastAsia" w:ascii="宋体" w:hAnsi="宋体" w:eastAsia="宋体"/>
                <w:sz w:val="18"/>
                <w:szCs w:val="18"/>
                <w:vertAlign w:val="baseline"/>
                <w:lang w:eastAsia="zh-CN"/>
              </w:rPr>
              <w:t>对建筑施工单位违反本法第三十条第一款的规定，在城市市区噪声敏感建筑的集中区域内，夜间进行禁止进行的产生环境噪声污染的建筑施工作业的处罚</w:t>
            </w:r>
          </w:p>
        </w:tc>
        <w:tc>
          <w:tcPr>
            <w:tcW w:w="3765" w:type="dxa"/>
            <w:noWrap w:val="0"/>
            <w:vAlign w:val="top"/>
          </w:tcPr>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1、</w:t>
            </w:r>
            <w:r>
              <w:rPr>
                <w:rFonts w:hint="eastAsia" w:ascii="宋体" w:hAnsi="宋体" w:eastAsia="宋体"/>
                <w:sz w:val="15"/>
                <w:szCs w:val="15"/>
                <w:vertAlign w:val="baseline"/>
                <w:lang w:eastAsia="zh-CN"/>
              </w:rPr>
              <w:t>《行政处罚法》第三十九条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行政机关依照本法第三十八条的规定给予行政处罚，应当制作行政处罚决定书。行政处罚决定书应当载明下列事项：</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（一）当事人的姓名或者名称、地址；</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（二）违反法律、法规或者规章的事实和证据；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（三）行政处罚的种类和依据；</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（四）行政处罚的履行方式和期限；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（五）不服行政处罚决定，申请行政复议或者提起行政诉讼的途径和期限；</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（六）作出行政处罚决定的行政机关名称和作出决定的日期。行政处罚决定书必须盖有作出行政处罚决定的行政机关的印章。</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《行政处罚法》第四十条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行政处罚决定书应当在宣告后当场交付当事人；当事人不在场的，行政机关应当在七日内依照民事诉讼法的有关规定，将行政处罚决定书送达当事人。</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w:t>
            </w:r>
            <w:r>
              <w:rPr>
                <w:rFonts w:hint="eastAsia" w:ascii="宋体" w:hAnsi="宋体" w:eastAsia="宋体"/>
                <w:sz w:val="15"/>
                <w:szCs w:val="15"/>
                <w:vertAlign w:val="baseline"/>
                <w:lang w:eastAsia="zh-CN"/>
              </w:rPr>
              <w:t>《行政处罚法》第四十四条</w:t>
            </w:r>
            <w:r>
              <w:rPr>
                <w:rFonts w:hint="eastAsia" w:ascii="宋体" w:hAnsi="宋体" w:eastAsia="宋体"/>
                <w:sz w:val="15"/>
                <w:szCs w:val="15"/>
                <w:vertAlign w:val="baseline"/>
                <w:lang w:val="en-US" w:eastAsia="zh-CN"/>
              </w:rPr>
              <w:t xml:space="preserve"> </w:t>
            </w:r>
            <w:r>
              <w:rPr>
                <w:rFonts w:hint="eastAsia" w:ascii="宋体" w:hAnsi="宋体" w:eastAsia="宋体"/>
                <w:sz w:val="15"/>
                <w:szCs w:val="15"/>
                <w:vertAlign w:val="baseline"/>
                <w:lang w:eastAsia="zh-CN"/>
              </w:rPr>
              <w:t>行政处罚决定依法作出后，当事人应当在行政处罚决定的期限内，予以履行。</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第四十七条　市容和环境卫生行政主管部门应当加强行政执法队伍建设，对执法人员加强教育、培训、监督，提高执法人员素质，规范执法行为，遵守法定程序，做到严格公正文明执法。市容和环境卫生行政执法人员必须符合国家规定的条件，经考核合格方可上岗。</w:t>
            </w:r>
          </w:p>
          <w:p>
            <w:pPr>
              <w:numPr>
                <w:ilvl w:val="0"/>
                <w:numId w:val="0"/>
              </w:num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5、《河北省城市市容和环境卫生条例》</w:t>
            </w:r>
            <w:r>
              <w:rPr>
                <w:rFonts w:hint="eastAsia" w:ascii="宋体" w:hAnsi="宋体" w:eastAsia="宋体"/>
                <w:sz w:val="15"/>
                <w:szCs w:val="15"/>
                <w:vertAlign w:val="baseline"/>
                <w:lang w:eastAsia="zh-CN"/>
              </w:rPr>
              <w:t>第四十八条　市容和环境卫生行政主管部门应当依照行政处罚法的规定对当事人实施行政处罚。罚没款应当使用省财政部门统一印制的罚没票据，并上缴财政。</w:t>
            </w:r>
          </w:p>
        </w:tc>
        <w:tc>
          <w:tcPr>
            <w:tcW w:w="3793" w:type="dxa"/>
            <w:noWrap w:val="0"/>
            <w:vAlign w:val="top"/>
          </w:tcPr>
          <w:p>
            <w:pPr>
              <w:tabs>
                <w:tab w:val="left" w:pos="7937"/>
              </w:tabs>
              <w:spacing w:line="240" w:lineRule="exact"/>
              <w:jc w:val="both"/>
              <w:rPr>
                <w:rFonts w:hint="eastAsia" w:ascii="宋体" w:hAnsi="宋体" w:eastAsia="宋体" w:cs="宋体"/>
                <w:sz w:val="15"/>
                <w:szCs w:val="15"/>
              </w:rPr>
            </w:pPr>
            <w:r>
              <w:rPr>
                <w:rFonts w:hint="eastAsia" w:ascii="宋体" w:hAnsi="宋体" w:eastAsia="宋体"/>
                <w:sz w:val="15"/>
                <w:szCs w:val="15"/>
                <w:vertAlign w:val="baseline"/>
                <w:lang w:val="en-US" w:eastAsia="zh-CN"/>
              </w:rPr>
              <w:t>1、</w:t>
            </w:r>
            <w:r>
              <w:rPr>
                <w:rFonts w:hint="eastAsia" w:ascii="宋体" w:hAnsi="宋体" w:eastAsia="宋体" w:cs="宋体"/>
                <w:sz w:val="15"/>
                <w:szCs w:val="15"/>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2、</w:t>
            </w:r>
            <w:r>
              <w:rPr>
                <w:rFonts w:hint="eastAsia" w:ascii="宋体" w:hAnsi="宋体" w:eastAsia="宋体"/>
                <w:sz w:val="15"/>
                <w:szCs w:val="15"/>
                <w:vertAlign w:val="baseline"/>
                <w:lang w:eastAsia="zh-CN"/>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3、《河北省城市市容和环境卫生条例》</w:t>
            </w:r>
            <w:r>
              <w:rPr>
                <w:rFonts w:hint="eastAsia" w:ascii="宋体" w:hAnsi="宋体" w:eastAsia="宋体"/>
                <w:sz w:val="15"/>
                <w:szCs w:val="15"/>
                <w:vertAlign w:val="baseline"/>
                <w:lang w:eastAsia="zh-CN"/>
              </w:rPr>
              <w:t>第四十九条　市容和环境卫生行政主管部门工作人员及其他执法人员有下列行为之一的，由其主管机关或者行政监察机关依法对直接主管人员和责任人员给予行政处分；构成犯罪的，依法追究刑事责任:</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（一）不依照法定程序进行行政执法的；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（二）收取罚款未出具罚没收据的；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（三）打骂、侮辱当事人的；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（四）故意损坏、擅自处理或者侵占当事人物品的；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（五）对应当受理的举报、投诉不受理，对已受理的举报、投诉不调查、不处理的；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eastAsia="zh-CN"/>
              </w:rPr>
              <w:t>（六）其他玩忽职守、滥用职权、徇私舞弊的。</w:t>
            </w:r>
          </w:p>
          <w:p>
            <w:pPr>
              <w:tabs>
                <w:tab w:val="left" w:pos="7937"/>
              </w:tabs>
              <w:spacing w:line="240" w:lineRule="exact"/>
              <w:jc w:val="both"/>
              <w:rPr>
                <w:rFonts w:hint="eastAsia" w:ascii="宋体" w:hAnsi="宋体" w:eastAsia="宋体"/>
                <w:sz w:val="15"/>
                <w:szCs w:val="15"/>
                <w:vertAlign w:val="baseline"/>
                <w:lang w:eastAsia="zh-CN"/>
              </w:rPr>
            </w:pPr>
            <w:r>
              <w:rPr>
                <w:rFonts w:hint="eastAsia" w:ascii="宋体" w:hAnsi="宋体" w:eastAsia="宋体"/>
                <w:sz w:val="15"/>
                <w:szCs w:val="15"/>
                <w:vertAlign w:val="baseline"/>
                <w:lang w:val="en-US" w:eastAsia="zh-CN"/>
              </w:rPr>
              <w:t>4、《河北省城市市容和环境卫生条例》</w:t>
            </w:r>
            <w:r>
              <w:rPr>
                <w:rFonts w:hint="eastAsia" w:ascii="宋体" w:hAnsi="宋体" w:eastAsia="宋体"/>
                <w:sz w:val="15"/>
                <w:szCs w:val="15"/>
                <w:vertAlign w:val="baseline"/>
                <w:lang w:eastAsia="zh-CN"/>
              </w:rPr>
              <w:t>第五十条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tc>
        <w:tc>
          <w:tcPr>
            <w:tcW w:w="11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sz w:val="15"/>
                <w:szCs w:val="15"/>
                <w:vertAlign w:val="baseline"/>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hint="eastAsia" w:ascii="黑体" w:hAnsi="黑体" w:eastAsia="黑体"/>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lang w:val="en-US" w:eastAsia="zh-CN"/>
        </w:rPr>
      </w:pPr>
      <w:r>
        <w:rPr>
          <w:rFonts w:hint="eastAsia" w:ascii="黑体" w:hAnsi="黑体" w:eastAsia="黑体"/>
          <w:lang w:val="en-US" w:eastAsia="zh-CN"/>
        </w:rPr>
        <w:t>责任事项和追责情形依据分表</w:t>
      </w:r>
      <w:r>
        <w:rPr>
          <w:rFonts w:hint="eastAsia" w:ascii="黑体" w:hAnsi="黑体" w:eastAsia="黑体" w:cs="黑体"/>
          <w:sz w:val="32"/>
          <w:szCs w:val="32"/>
          <w:lang w:val="en-US" w:eastAsia="zh-CN"/>
        </w:rPr>
        <w:t>（行政强制）</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永清县城市管理综合行政执法局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val="en-US" w:eastAsia="zh-CN"/>
              </w:rPr>
            </w:pPr>
            <w:r>
              <w:rPr>
                <w:rFonts w:hint="eastAsia" w:ascii="黑体" w:hAnsi="黑体" w:eastAsia="黑体"/>
                <w:sz w:val="24"/>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val="en-US" w:eastAsia="zh-CN"/>
              </w:rPr>
            </w:pPr>
            <w:r>
              <w:rPr>
                <w:rFonts w:hint="eastAsia" w:ascii="黑体" w:hAnsi="黑体" w:eastAsia="黑体"/>
                <w:sz w:val="24"/>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val="en-US" w:eastAsia="zh-CN"/>
              </w:rPr>
            </w:pPr>
            <w:r>
              <w:rPr>
                <w:rFonts w:hint="eastAsia" w:ascii="黑体" w:hAnsi="黑体" w:eastAsia="黑体"/>
                <w:sz w:val="24"/>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val="en-US" w:eastAsia="zh-CN"/>
              </w:rPr>
            </w:pPr>
            <w:r>
              <w:rPr>
                <w:rFonts w:hint="eastAsia" w:ascii="黑体" w:hAnsi="黑体" w:eastAsia="黑体"/>
                <w:sz w:val="24"/>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sz w:val="24"/>
                <w:vertAlign w:val="baseline"/>
                <w:lang w:val="en-US" w:eastAsia="zh-CN"/>
              </w:rPr>
            </w:pPr>
            <w:r>
              <w:rPr>
                <w:rFonts w:hint="eastAsia" w:ascii="黑体" w:hAnsi="黑体" w:eastAsia="黑体"/>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sz w:val="18"/>
                <w:szCs w:val="18"/>
                <w:vertAlign w:val="baseline"/>
                <w:lang w:val="en-US" w:eastAsia="zh-CN"/>
              </w:rPr>
              <w:t>28</w:t>
            </w:r>
          </w:p>
        </w:tc>
        <w:tc>
          <w:tcPr>
            <w:tcW w:w="1475" w:type="dxa"/>
            <w:noWrap w:val="0"/>
            <w:vAlign w:val="center"/>
          </w:tcPr>
          <w:p>
            <w:pPr>
              <w:tabs>
                <w:tab w:val="left" w:pos="7937"/>
              </w:tabs>
              <w:spacing w:line="260" w:lineRule="exact"/>
              <w:jc w:val="center"/>
              <w:rPr>
                <w:rFonts w:hint="eastAsia" w:ascii="仿宋_GB2312" w:eastAsia="仿宋_GB2312"/>
                <w:vertAlign w:val="baseline"/>
                <w:lang w:val="en-US" w:eastAsia="zh-CN"/>
              </w:rPr>
            </w:pPr>
            <w:r>
              <w:rPr>
                <w:rFonts w:hint="eastAsia" w:ascii="宋体" w:hAnsi="宋体" w:eastAsia="宋体" w:cs="宋体"/>
                <w:sz w:val="21"/>
                <w:szCs w:val="21"/>
                <w:vertAlign w:val="baseline"/>
                <w:lang w:val="en-US" w:eastAsia="zh-CN"/>
              </w:rPr>
              <w:t>对城乡规划主管部门作出责令停止建设或者限期拆除的决定后，当事人不停止建设或者逾期不拆除的强制执行</w:t>
            </w:r>
          </w:p>
        </w:tc>
        <w:tc>
          <w:tcPr>
            <w:tcW w:w="5250" w:type="dxa"/>
            <w:noWrap w:val="0"/>
            <w:vAlign w:val="center"/>
          </w:tcPr>
          <w:p>
            <w:pPr>
              <w:tabs>
                <w:tab w:val="left" w:pos="7937"/>
              </w:tabs>
              <w:spacing w:line="260" w:lineRule="exac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《行政强制法》第三十五条　“行政机关作出强制执行决定前，应当事先催告当事人履行义务。催告应当以书面形式作出，并载明下列事项： （一）履行义务的期限； （二）履行义务的方式；（三）涉及金钱给付的，应当有明确的金额和给付方式；（四）当事人依法享有的陈述权和申辩权。”</w:t>
            </w:r>
          </w:p>
          <w:p>
            <w:pPr>
              <w:tabs>
                <w:tab w:val="left" w:pos="7937"/>
              </w:tabs>
              <w:spacing w:line="260" w:lineRule="exac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w:t>
            </w:r>
            <w:r>
              <w:rPr>
                <w:rFonts w:hint="eastAsia" w:ascii="宋体" w:hAnsi="宋体" w:eastAsia="宋体" w:cs="宋体"/>
                <w:sz w:val="18"/>
                <w:szCs w:val="18"/>
              </w:rPr>
              <w:t>《行政强制法》第三十七条“经催告，当事人逾期仍不履行行政决定，且无正当理由的，行政机关可以作出强制执行决定。强制执行决定应当以书面形式作出，并载明下列事项： （一）当事人的姓名或者名称、地址；（二）强制执行的理由和依据；（三）强制执行的方式和时间；</w:t>
            </w:r>
          </w:p>
          <w:p>
            <w:pPr>
              <w:tabs>
                <w:tab w:val="left" w:pos="7937"/>
              </w:tabs>
              <w:spacing w:line="260" w:lineRule="exact"/>
              <w:rPr>
                <w:rFonts w:hint="eastAsia" w:ascii="宋体" w:hAnsi="宋体" w:eastAsia="宋体" w:cs="宋体"/>
                <w:sz w:val="18"/>
                <w:szCs w:val="18"/>
              </w:rPr>
            </w:pPr>
            <w:r>
              <w:rPr>
                <w:rFonts w:hint="eastAsia" w:ascii="宋体" w:hAnsi="宋体" w:eastAsia="宋体" w:cs="宋体"/>
                <w:sz w:val="18"/>
                <w:szCs w:val="18"/>
              </w:rPr>
              <w:t xml:space="preserve"> （四）申请行政复议或者提起行政诉讼的途径和期限；（五）行政机关的名称、印章和日期。</w:t>
            </w:r>
          </w:p>
          <w:p>
            <w:pPr>
              <w:tabs>
                <w:tab w:val="left" w:pos="7937"/>
              </w:tabs>
              <w:spacing w:line="260" w:lineRule="exact"/>
              <w:rPr>
                <w:rFonts w:hint="eastAsia" w:ascii="宋体" w:hAnsi="宋体" w:eastAsia="宋体" w:cs="宋体"/>
                <w:sz w:val="18"/>
                <w:szCs w:val="18"/>
              </w:rPr>
            </w:pPr>
            <w:r>
              <w:rPr>
                <w:rFonts w:hint="eastAsia" w:ascii="宋体" w:hAnsi="宋体" w:eastAsia="宋体" w:cs="宋体"/>
                <w:sz w:val="18"/>
                <w:szCs w:val="18"/>
              </w:rPr>
              <w:t>在催告期间，对有证据证明有转移或者隐匿财物迹象的，行政机关可以作出立即强制执行决定。”</w:t>
            </w:r>
          </w:p>
          <w:p>
            <w:pPr>
              <w:tabs>
                <w:tab w:val="left" w:pos="7937"/>
              </w:tabs>
              <w:spacing w:line="260" w:lineRule="exact"/>
              <w:rPr>
                <w:rFonts w:hint="eastAsia" w:ascii="宋体" w:hAnsi="宋体" w:eastAsia="宋体" w:cs="宋体"/>
                <w:sz w:val="18"/>
                <w:szCs w:val="18"/>
              </w:rPr>
            </w:pPr>
            <w:r>
              <w:rPr>
                <w:rStyle w:val="7"/>
                <w:rFonts w:hint="eastAsia" w:ascii="宋体" w:hAnsi="宋体" w:eastAsia="宋体" w:cs="宋体"/>
                <w:b w:val="0"/>
                <w:bCs w:val="0"/>
                <w:sz w:val="18"/>
                <w:szCs w:val="18"/>
                <w:lang w:val="en-US" w:eastAsia="zh-CN"/>
              </w:rPr>
              <w:t>3、</w:t>
            </w:r>
            <w:r>
              <w:rPr>
                <w:rStyle w:val="7"/>
                <w:rFonts w:hint="eastAsia" w:ascii="宋体" w:hAnsi="宋体" w:eastAsia="宋体" w:cs="宋体"/>
                <w:b w:val="0"/>
                <w:bCs w:val="0"/>
                <w:sz w:val="18"/>
                <w:szCs w:val="18"/>
                <w:lang w:eastAsia="zh-CN"/>
              </w:rPr>
              <w:t>《中华人民共和国城乡规划法》</w:t>
            </w:r>
            <w:r>
              <w:rPr>
                <w:rStyle w:val="7"/>
                <w:rFonts w:hint="eastAsia" w:ascii="宋体" w:hAnsi="宋体" w:eastAsia="宋体" w:cs="宋体"/>
                <w:b w:val="0"/>
                <w:bCs w:val="0"/>
                <w:sz w:val="18"/>
                <w:szCs w:val="18"/>
                <w:lang w:val="en-US" w:eastAsia="zh-CN"/>
              </w:rPr>
              <w:t xml:space="preserve"> </w:t>
            </w:r>
            <w:r>
              <w:rPr>
                <w:rStyle w:val="7"/>
                <w:rFonts w:hint="eastAsia" w:ascii="宋体" w:hAnsi="宋体" w:eastAsia="宋体" w:cs="宋体"/>
                <w:b w:val="0"/>
                <w:bCs w:val="0"/>
                <w:sz w:val="18"/>
                <w:szCs w:val="18"/>
              </w:rPr>
              <w:t>第六十八条</w:t>
            </w:r>
            <w:r>
              <w:rPr>
                <w:rFonts w:hint="eastAsia" w:ascii="宋体" w:hAnsi="宋体" w:eastAsia="宋体" w:cs="宋体"/>
                <w:sz w:val="18"/>
                <w:szCs w:val="18"/>
              </w:rPr>
              <w:t>　城乡规划主管部门作出责令停止建设或者限期拆除的决定后，当事人不停止建设或者逾期不拆除的，建设工程所在地县级以上地方人民政府可以责成有关部门采取查封施工现场、强制拆除等措施。</w:t>
            </w:r>
            <w:r>
              <w:rPr>
                <w:rFonts w:hint="eastAsia"/>
                <w:sz w:val="21"/>
                <w:szCs w:val="21"/>
              </w:rPr>
              <w:br w:type="textWrapping"/>
            </w:r>
          </w:p>
          <w:p>
            <w:pPr>
              <w:numPr>
                <w:ilvl w:val="0"/>
                <w:numId w:val="0"/>
              </w:numPr>
              <w:tabs>
                <w:tab w:val="left" w:pos="7937"/>
              </w:tabs>
              <w:spacing w:line="260" w:lineRule="exact"/>
              <w:rPr>
                <w:rFonts w:hint="eastAsia" w:ascii="仿宋_GB2312"/>
                <w:vertAlign w:val="baseline"/>
                <w:lang w:val="en-US" w:eastAsia="zh-CN"/>
              </w:rPr>
            </w:pPr>
          </w:p>
        </w:tc>
        <w:tc>
          <w:tcPr>
            <w:tcW w:w="4862"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 （五）对居民生活采取停止供水、供电、供热、供燃气等方式迫使当事人履行相关行政决定的；六）有其他违法实施行政强制情形的。　</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w:t>
            </w:r>
            <w:r>
              <w:rPr>
                <w:rFonts w:hint="eastAsia" w:ascii="宋体" w:hAnsi="宋体" w:eastAsia="宋体" w:cs="宋体"/>
                <w:sz w:val="18"/>
                <w:szCs w:val="18"/>
              </w:rPr>
              <w:t>《行政强制法》第六十八条"违反本法规定，给公民、法人或者其他组织造成损失的，依法给予赔偿。 违反本法规定，构成犯罪的，依法追究刑事责任。"</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vertAlign w:val="baseline"/>
                <w:lang w:val="en-US" w:eastAsia="zh-CN"/>
              </w:rPr>
            </w:pPr>
            <w:r>
              <w:rPr>
                <w:rStyle w:val="7"/>
                <w:rFonts w:hint="eastAsia" w:ascii="宋体" w:hAnsi="宋体" w:eastAsia="宋体" w:cs="宋体"/>
                <w:b w:val="0"/>
                <w:bCs w:val="0"/>
                <w:sz w:val="18"/>
                <w:szCs w:val="18"/>
                <w:lang w:val="en-US" w:eastAsia="zh-CN"/>
              </w:rPr>
              <w:t>3、</w:t>
            </w:r>
            <w:r>
              <w:rPr>
                <w:rStyle w:val="7"/>
                <w:rFonts w:hint="eastAsia" w:ascii="宋体" w:hAnsi="宋体" w:eastAsia="宋体" w:cs="宋体"/>
                <w:b w:val="0"/>
                <w:bCs w:val="0"/>
                <w:sz w:val="18"/>
                <w:szCs w:val="18"/>
                <w:lang w:eastAsia="zh-CN"/>
              </w:rPr>
              <w:t>《中华人民共和国城乡规划法》</w:t>
            </w:r>
            <w:r>
              <w:rPr>
                <w:rStyle w:val="7"/>
                <w:rFonts w:hint="eastAsia" w:ascii="宋体" w:hAnsi="宋体" w:eastAsia="宋体" w:cs="宋体"/>
                <w:b w:val="0"/>
                <w:bCs w:val="0"/>
                <w:sz w:val="18"/>
                <w:szCs w:val="18"/>
                <w:lang w:val="en-US" w:eastAsia="zh-CN"/>
              </w:rPr>
              <w:t xml:space="preserve"> </w:t>
            </w:r>
            <w:r>
              <w:rPr>
                <w:rStyle w:val="7"/>
                <w:rFonts w:hint="eastAsia" w:ascii="宋体" w:hAnsi="宋体" w:eastAsia="宋体" w:cs="宋体"/>
                <w:b w:val="0"/>
                <w:bCs w:val="0"/>
                <w:sz w:val="18"/>
                <w:szCs w:val="18"/>
              </w:rPr>
              <w:t>第六十条</w:t>
            </w:r>
            <w:r>
              <w:rPr>
                <w:rFonts w:hint="eastAsia" w:ascii="宋体" w:hAnsi="宋体" w:eastAsia="宋体" w:cs="宋体"/>
                <w:sz w:val="21"/>
                <w:szCs w:val="21"/>
              </w:rPr>
              <w:t>　</w:t>
            </w:r>
            <w:r>
              <w:rPr>
                <w:rFonts w:hint="eastAsia" w:ascii="宋体" w:hAnsi="宋体" w:eastAsia="宋体" w:cs="宋体"/>
                <w:sz w:val="18"/>
                <w:szCs w:val="18"/>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r>
              <w:rPr>
                <w:rFonts w:hint="eastAsia" w:ascii="宋体" w:hAnsi="宋体" w:eastAsia="宋体" w:cs="宋体"/>
                <w:sz w:val="18"/>
                <w:szCs w:val="18"/>
                <w:lang w:val="en-US" w:eastAsia="zh-CN"/>
              </w:rPr>
              <w:t>.....</w:t>
            </w:r>
            <w:r>
              <w:rPr>
                <w:rFonts w:hint="eastAsia" w:ascii="宋体" w:hAnsi="宋体" w:eastAsia="宋体" w:cs="宋体"/>
                <w:sz w:val="18"/>
                <w:szCs w:val="18"/>
              </w:rPr>
              <w:t>（六）发现未依法取得规划许可或者违反规划许可的规定在规划区内进行建设的行为，而不予查处或者接到举报后不依法处理的。</w:t>
            </w:r>
            <w:r>
              <w:rPr>
                <w:rFonts w:hint="eastAsia" w:ascii="宋体" w:hAnsi="宋体" w:eastAsia="宋体" w:cs="宋体"/>
                <w:sz w:val="18"/>
                <w:szCs w:val="18"/>
              </w:rPr>
              <w:br w:type="textWrapping"/>
            </w:r>
            <w:r>
              <w:rPr>
                <w:rFonts w:hint="eastAsia"/>
                <w:sz w:val="21"/>
                <w:szCs w:val="21"/>
              </w:rPr>
              <w:br w:type="textWrapping"/>
            </w:r>
          </w:p>
        </w:tc>
        <w:tc>
          <w:tcPr>
            <w:tcW w:w="145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bl>
    <w:p/>
    <w:sectPr>
      <w:pgSz w:w="16838" w:h="11906" w:orient="landscape"/>
      <w:pgMar w:top="1587" w:right="1701" w:bottom="1587" w:left="1587" w:header="851" w:footer="992" w:gutter="0"/>
      <w:pgNumType w:fmt="decimal"/>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0F08"/>
    <w:multiLevelType w:val="singleLevel"/>
    <w:tmpl w:val="F77A0F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Y2JlOTM1MjNkM2NjMGI0NzEwZDljZmY2YTU3YmUifQ=="/>
  </w:docVars>
  <w:rsids>
    <w:rsidRoot w:val="1D1B00EB"/>
    <w:rsid w:val="03434C89"/>
    <w:rsid w:val="06B10E7F"/>
    <w:rsid w:val="08590FF8"/>
    <w:rsid w:val="0AC06580"/>
    <w:rsid w:val="0D7F25D0"/>
    <w:rsid w:val="118E1E4C"/>
    <w:rsid w:val="12865174"/>
    <w:rsid w:val="19D721BD"/>
    <w:rsid w:val="1BA11659"/>
    <w:rsid w:val="1D1B00EB"/>
    <w:rsid w:val="21285AB4"/>
    <w:rsid w:val="21FF50B0"/>
    <w:rsid w:val="27C20EA9"/>
    <w:rsid w:val="31103B19"/>
    <w:rsid w:val="39DC18E5"/>
    <w:rsid w:val="3C32098E"/>
    <w:rsid w:val="43DB1062"/>
    <w:rsid w:val="4D396A1F"/>
    <w:rsid w:val="4EC44F20"/>
    <w:rsid w:val="552C38B7"/>
    <w:rsid w:val="5E607CFA"/>
    <w:rsid w:val="613230E5"/>
    <w:rsid w:val="62A26EB0"/>
    <w:rsid w:val="6F1C2177"/>
    <w:rsid w:val="6FBD7DC5"/>
    <w:rsid w:val="7DD7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 Char"/>
    <w:basedOn w:val="1"/>
    <w:link w:val="5"/>
    <w:qFormat/>
    <w:uiPriority w:val="0"/>
    <w:pPr>
      <w:snapToGrid w:val="0"/>
      <w:spacing w:after="156" w:afterLines="50" w:line="360" w:lineRule="auto"/>
      <w:ind w:firstLine="480" w:firstLineChars="200"/>
    </w:pPr>
  </w:style>
  <w:style w:type="character" w:styleId="7">
    <w:name w:val="Strong"/>
    <w:basedOn w:val="5"/>
    <w:qFormat/>
    <w:uiPriority w:val="0"/>
    <w:rPr>
      <w:b/>
      <w:bCs/>
    </w:rPr>
  </w:style>
  <w:style w:type="character" w:styleId="8">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35555</Words>
  <Characters>35598</Characters>
  <Lines>0</Lines>
  <Paragraphs>0</Paragraphs>
  <TotalTime>3</TotalTime>
  <ScaleCrop>false</ScaleCrop>
  <LinksUpToDate>false</LinksUpToDate>
  <CharactersWithSpaces>35833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2020-11-06T02:39:00Z</dcterms:created>
  <dc:creator>范范</dc:creator>
  <cp:lastModifiedBy>Administrator</cp:lastModifiedBy>
  <cp:lastPrinted>2021-03-29T05:58:00Z</cp:lastPrinted>
  <dcterms:modified xsi:type="dcterms:W3CDTF">2023-04-04T00:55:52Z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7846DC3882054850854ED92D24520C38</vt:lpwstr>
  </property>
</Properties>
</file>